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43" w:type="dxa"/>
        <w:tblInd w:w="-176" w:type="dxa"/>
        <w:tblLook w:val="04A0" w:firstRow="1" w:lastRow="0" w:firstColumn="1" w:lastColumn="0" w:noHBand="0" w:noVBand="1"/>
      </w:tblPr>
      <w:tblGrid>
        <w:gridCol w:w="3970"/>
        <w:gridCol w:w="6073"/>
      </w:tblGrid>
      <w:tr>
        <w:trPr>
          <w:trHeight w:val="1207"/>
        </w:trPr>
        <w:tc>
          <w:tcPr>
            <w:tcW w:w="3970" w:type="dxa"/>
            <w:shd w:val="clear" w:color="auto" w:fill="auto"/>
          </w:tcPr>
          <w:p>
            <w:pPr>
              <w:pStyle w:val="Heading2"/>
              <w:spacing w:before="0" w:line="240" w:lineRule="auto"/>
              <w:jc w:val="center"/>
              <w:rPr>
                <w:rFonts w:ascii="Times New Roman" w:hAnsi="Times New Roman" w:cs="Times New Roman"/>
                <w:i/>
                <w:color w:val="auto"/>
                <w:lang w:val="nl-NL"/>
              </w:rPr>
            </w:pPr>
            <w:r>
              <w:rPr>
                <w:rFonts w:ascii="Times New Roman" w:hAnsi="Times New Roman" w:cs="Times New Roman"/>
                <w:color w:val="auto"/>
                <w:lang w:val="nl-NL"/>
              </w:rPr>
              <w:t>ỦY BAN NHÂN DÂN</w:t>
            </w:r>
          </w:p>
          <w:p>
            <w:pPr>
              <w:spacing w:after="0" w:line="240" w:lineRule="auto"/>
              <w:jc w:val="center"/>
              <w:rPr>
                <w:rFonts w:cs="Times New Roman"/>
                <w:b/>
                <w:bCs/>
                <w:sz w:val="26"/>
                <w:szCs w:val="26"/>
                <w:lang w:val="nl-NL"/>
              </w:rPr>
            </w:pPr>
            <w:r>
              <w:rPr>
                <w:rFonts w:cs="Times New Roman"/>
                <w:b/>
                <w:bCs/>
                <w:sz w:val="26"/>
                <w:szCs w:val="26"/>
                <w:lang w:val="nl-NL"/>
              </w:rPr>
              <w:t>PHƯỜNG THÀNH SEN</w:t>
            </w:r>
          </w:p>
          <w:p>
            <w:pPr>
              <w:spacing w:after="0" w:line="240" w:lineRule="auto"/>
              <w:jc w:val="center"/>
              <w:rPr>
                <w:rFonts w:cs="Times New Roman"/>
                <w:lang w:val="nl-NL"/>
              </w:rPr>
            </w:pPr>
            <w:r>
              <w:rPr>
                <w:rFonts w:cs="Times New Roman"/>
                <w:noProof/>
                <w:sz w:val="20"/>
                <w:lang w:val="en-GB" w:eastAsia="en-GB"/>
              </w:rPr>
              <mc:AlternateContent>
                <mc:Choice Requires="wps">
                  <w:drawing>
                    <wp:anchor distT="0" distB="0" distL="114300" distR="114300" simplePos="0" relativeHeight="251663360" behindDoc="0" locked="0" layoutInCell="1" allowOverlap="1">
                      <wp:simplePos x="0" y="0"/>
                      <wp:positionH relativeFrom="column">
                        <wp:posOffset>701040</wp:posOffset>
                      </wp:positionH>
                      <wp:positionV relativeFrom="paragraph">
                        <wp:posOffset>27940</wp:posOffset>
                      </wp:positionV>
                      <wp:extent cx="8001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pt,2.2pt" to="118.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M1WxwEAAHYDAAAOAAAAZHJzL2Uyb0RvYy54bWysU01v2zAMvQ/YfxB0X5wE6JAZcXpI1126&#10;LUDaH8BIsi1MFgVKiZN/P0r5aLfdhvogiCL5xPeevLw/Dk4cDEWLvpGzyVQK4xVq67tGvjw/flpI&#10;ERN4DQ69aeTJRHm/+vhhOYbazLFHpw0JBvGxHkMj+5RCXVVR9WaAOMFgPCdbpAESh9RVmmBk9MFV&#10;8+n0czUi6UCoTIx8+nBOylXBb1uj0s+2jSYJ10ieLZWVyrrLa7VaQt0RhN6qyxjwH1MMYD1feoN6&#10;gARiT/YfqMEqwohtmigcKmxbq0zhwGxm07/YbHsIpnBhcWK4yRTfD1b9OGxIWN1INsrDwBZtE4Ht&#10;+iTW6D0LiCQWWacxxJrL135Dmak6+m14QvUrCo/rHnxnyrzPp8Ags9xR/dGSgxj4tt34HTXXwD5h&#10;Ee3Y0pAhWQ5xLN6cbt6YYxKKDxdT1ocdVNdUBfW1L1BM3wwOIm8a6azPqkENh6eY8hxQX0vyscdH&#10;61xx3nkxNvLL3fyuNER0VudkLovU7daOxAHy2ylfIcWZt2WEe68LWG9Af73sE1h33vPlzl+0yPTP&#10;Qu5QnzZ01YjNLVNeHmJ+PW/j0v36u6x+AwAA//8DAFBLAwQUAAYACAAAACEAGN7v69oAAAAHAQAA&#10;DwAAAGRycy9kb3ducmV2LnhtbEyOwU7DMBBE70j8g7VIXCpqN60qFOJUCMiNCwXEdRsvSUS8TmO3&#10;DXw9Cxc47YxmNPuKzeR7daQxdoEtLOYGFHEdXMeNhZfn6uoaVEzIDvvAZOGTImzK87MCcxdO/ETH&#10;bWqUjHDM0UKb0pBrHeuWPMZ5GIglew+jxyR2bLQb8STjvteZMWvtsWP50OJAdy3VH9uDtxCrV9pX&#10;X7N6Zt6WTaBsf//4gNZeXky3N6ASTemvDD/4gg6lMO3CgV1UvfiFWUnVwkqO5NlyLWL363VZ6P/8&#10;5TcAAAD//wMAUEsBAi0AFAAGAAgAAAAhALaDOJL+AAAA4QEAABMAAAAAAAAAAAAAAAAAAAAAAFtD&#10;b250ZW50X1R5cGVzXS54bWxQSwECLQAUAAYACAAAACEAOP0h/9YAAACUAQAACwAAAAAAAAAAAAAA&#10;AAAvAQAAX3JlbHMvLnJlbHNQSwECLQAUAAYACAAAACEAqHTNVscBAAB2AwAADgAAAAAAAAAAAAAA&#10;AAAuAgAAZHJzL2Uyb0RvYy54bWxQSwECLQAUAAYACAAAACEAGN7v69oAAAAHAQAADwAAAAAAAAAA&#10;AAAAAAAhBAAAZHJzL2Rvd25yZXYueG1sUEsFBgAAAAAEAAQA8wAAACgFAAAAAA==&#10;"/>
                  </w:pict>
                </mc:Fallback>
              </mc:AlternateContent>
            </w:r>
          </w:p>
          <w:p>
            <w:pPr>
              <w:spacing w:after="0" w:line="240" w:lineRule="auto"/>
              <w:jc w:val="center"/>
              <w:rPr>
                <w:rFonts w:cs="Times New Roman"/>
                <w:lang w:val="nl-NL"/>
              </w:rPr>
            </w:pPr>
            <w:r>
              <w:rPr>
                <w:rFonts w:cs="Times New Roman"/>
                <w:lang w:val="nl-NL"/>
              </w:rPr>
              <w:t>Số:</w:t>
            </w:r>
            <w:r>
              <w:rPr>
                <w:rFonts w:cs="Times New Roman"/>
                <w:b/>
                <w:lang w:val="nl-NL"/>
              </w:rPr>
              <w:t xml:space="preserve"> </w:t>
            </w:r>
            <w:r>
              <w:rPr>
                <w:rFonts w:cs="Times New Roman"/>
                <w:lang w:val="nl-NL"/>
              </w:rPr>
              <w:t>...../2026/QĐ-UBND</w:t>
            </w:r>
          </w:p>
          <w:p>
            <w:pPr>
              <w:spacing w:after="0" w:line="240" w:lineRule="auto"/>
              <w:jc w:val="center"/>
              <w:rPr>
                <w:rFonts w:cs="Times New Roman"/>
                <w:b/>
                <w:i/>
                <w:lang w:val="nl-NL"/>
              </w:rPr>
            </w:pPr>
            <w:r>
              <w:rPr>
                <w:rFonts w:cs="Times New Roman"/>
                <w:b/>
                <w:i/>
                <w:lang w:val="nl-NL"/>
              </w:rPr>
              <w:t>DỰ THẢO</w:t>
            </w:r>
          </w:p>
        </w:tc>
        <w:tc>
          <w:tcPr>
            <w:tcW w:w="6073" w:type="dxa"/>
            <w:shd w:val="clear" w:color="auto" w:fill="auto"/>
          </w:tcPr>
          <w:p>
            <w:pPr>
              <w:pStyle w:val="Heading2"/>
              <w:spacing w:before="0" w:line="240" w:lineRule="auto"/>
              <w:jc w:val="center"/>
              <w:rPr>
                <w:rFonts w:ascii="Times New Roman" w:hAnsi="Times New Roman" w:cs="Times New Roman"/>
                <w:i/>
                <w:color w:val="auto"/>
                <w:lang w:val="nl-NL"/>
              </w:rPr>
            </w:pPr>
            <w:r>
              <w:rPr>
                <w:rFonts w:ascii="Times New Roman" w:hAnsi="Times New Roman" w:cs="Times New Roman"/>
                <w:color w:val="auto"/>
                <w:lang w:val="nl-NL"/>
              </w:rPr>
              <w:t>CỘNG HOÀ XÃ HỘI CHỦ NGHĨA VIỆT NAM</w:t>
            </w:r>
          </w:p>
          <w:p>
            <w:pPr>
              <w:pStyle w:val="Heading2"/>
              <w:spacing w:before="0" w:line="240" w:lineRule="auto"/>
              <w:jc w:val="center"/>
              <w:rPr>
                <w:rFonts w:ascii="Times New Roman" w:hAnsi="Times New Roman" w:cs="Times New Roman"/>
                <w:bCs w:val="0"/>
                <w:i/>
                <w:color w:val="auto"/>
                <w:lang w:val="nl-NL"/>
              </w:rPr>
            </w:pPr>
            <w:r>
              <w:rPr>
                <w:rFonts w:ascii="Times New Roman" w:hAnsi="Times New Roman" w:cs="Times New Roman"/>
                <w:bCs w:val="0"/>
                <w:color w:val="auto"/>
                <w:lang w:val="nl-NL"/>
              </w:rPr>
              <w:t xml:space="preserve"> Độc lập - Tự do - Hạnh phúc</w:t>
            </w:r>
          </w:p>
          <w:p>
            <w:pPr>
              <w:spacing w:after="0" w:line="240" w:lineRule="auto"/>
              <w:rPr>
                <w:rFonts w:cs="Times New Roman"/>
                <w:i/>
                <w:iCs/>
                <w:lang w:val="nl-NL"/>
              </w:rPr>
            </w:pPr>
            <w:r>
              <w:rPr>
                <w:rFonts w:cs="Times New Roman"/>
                <w:noProof/>
                <w:sz w:val="20"/>
                <w:lang w:val="en-GB" w:eastAsia="en-GB"/>
              </w:rPr>
              <mc:AlternateContent>
                <mc:Choice Requires="wps">
                  <w:drawing>
                    <wp:anchor distT="0" distB="0" distL="114300" distR="114300" simplePos="0" relativeHeight="251662336" behindDoc="0" locked="0" layoutInCell="1" allowOverlap="1">
                      <wp:simplePos x="0" y="0"/>
                      <wp:positionH relativeFrom="column">
                        <wp:posOffset>901700</wp:posOffset>
                      </wp:positionH>
                      <wp:positionV relativeFrom="paragraph">
                        <wp:posOffset>31750</wp:posOffset>
                      </wp:positionV>
                      <wp:extent cx="1903095" cy="0"/>
                      <wp:effectExtent l="0" t="0" r="2095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3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pt,2.5pt" to="220.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Nh7yQEAAHcDAAAOAAAAZHJzL2Uyb0RvYy54bWysU02P2yAQvVfqf0DcGzup0m2sOHvIdnvZ&#10;tpGy/QETwDZaYNBA4uTfF8hHt+2tWh8Q8/WY92a8vD9aww6KgkbX8umk5kw5gVK7vuU/nx8/fOYs&#10;RHASDDrV8pMK/H71/t1y9I2a4YBGKmIJxIVm9C0fYvRNVQUxKAthgl65FOyQLMRkUl9JgjGhW1PN&#10;6vpTNSJJTyhUCMn7cA7yVcHvOiXij64LKjLT8tRbLCeVc5fParWEpifwgxaXNuA/urCgXXr0BvUA&#10;Edie9D9QVgvCgF2cCLQVdp0WqnBIbKb1X2y2A3hVuCRxgr/JFN4OVnw/bIhp2fI7zhzYNKJtJND9&#10;ENkanUsCIrG7rNPoQ5PS125Dmak4uq1/QvESmMP1AK5Xpd/nk08g01xR/VGSjeDTa7vxG8qUA/uI&#10;RbRjRzZDJjnYsczmdJuNOkYmknO6qD/Wizln4hqroLkWegrxq0LL8qXlRrssGzRweAoxNwLNNSW7&#10;HT5qY8rojWNjyxfz2bwUBDRa5mBOC9Tv1obYAfLylK+wSpHXaYR7JwvYoEB+udwjaHO+p8eNu4iR&#10;+Z+V3KE8begqUppu6fKyiXl9Xtul+vf/svoFAAD//wMAUEsDBBQABgAIAAAAIQBYyjoq2wAAAAcB&#10;AAAPAAAAZHJzL2Rvd25yZXYueG1sTI9NT8MwDIbvSPyHyEhcpi1dKR8qTScE9MaFwcTVa0xb0Thd&#10;k22FX4/hAifr0Wu9flysJterA42h82xguUhAEdfedtwYeH2p5jegQkS22HsmA58UYFWenhSYW3/k&#10;ZzqsY6OkhEOOBtoYh1zrULfkMCz8QCzZux8dRsGx0XbEo5S7XqdJcqUddiwXWhzovqX6Y713BkK1&#10;oV31NatnydtF4yndPTw9ojHnZ9PdLahIU/xbhh99UYdSnLZ+zzaoXjhL5Zdo4FKG5Fm2vAa1/WVd&#10;Fvq/f/kNAAD//wMAUEsBAi0AFAAGAAgAAAAhALaDOJL+AAAA4QEAABMAAAAAAAAAAAAAAAAAAAAA&#10;AFtDb250ZW50X1R5cGVzXS54bWxQSwECLQAUAAYACAAAACEAOP0h/9YAAACUAQAACwAAAAAAAAAA&#10;AAAAAAAvAQAAX3JlbHMvLnJlbHNQSwECLQAUAAYACAAAACEA23zYe8kBAAB3AwAADgAAAAAAAAAA&#10;AAAAAAAuAgAAZHJzL2Uyb0RvYy54bWxQSwECLQAUAAYACAAAACEAWMo6KtsAAAAHAQAADwAAAAAA&#10;AAAAAAAAAAAjBAAAZHJzL2Rvd25yZXYueG1sUEsFBgAAAAAEAAQA8wAAACsFAAAAAA==&#10;"/>
                  </w:pict>
                </mc:Fallback>
              </mc:AlternateContent>
            </w:r>
            <w:r>
              <w:rPr>
                <w:rFonts w:cs="Times New Roman"/>
                <w:i/>
                <w:iCs/>
                <w:lang w:val="nl-NL"/>
              </w:rPr>
              <w:t xml:space="preserve">         </w:t>
            </w:r>
          </w:p>
          <w:p>
            <w:pPr>
              <w:spacing w:after="0" w:line="240" w:lineRule="auto"/>
              <w:jc w:val="center"/>
              <w:rPr>
                <w:rFonts w:cs="Times New Roman"/>
                <w:lang w:val="nl-NL"/>
              </w:rPr>
            </w:pPr>
            <w:r>
              <w:rPr>
                <w:rFonts w:cs="Times New Roman"/>
                <w:i/>
                <w:iCs/>
                <w:lang w:val="nl-NL"/>
              </w:rPr>
              <w:t>Thành Sen, ngày  ...... tháng 5 năm 2026</w:t>
            </w:r>
          </w:p>
        </w:tc>
      </w:tr>
    </w:tbl>
    <w:p>
      <w:pPr>
        <w:spacing w:before="120" w:after="0" w:line="240" w:lineRule="auto"/>
        <w:jc w:val="center"/>
        <w:rPr>
          <w:rFonts w:cs="Times New Roman"/>
          <w:b/>
          <w:bCs/>
        </w:rPr>
      </w:pPr>
      <w:r>
        <w:rPr>
          <w:rFonts w:cs="Times New Roman"/>
          <w:b/>
          <w:bCs/>
        </w:rPr>
        <w:t xml:space="preserve">QUYẾT ĐỊNH </w:t>
      </w:r>
    </w:p>
    <w:p>
      <w:pPr>
        <w:spacing w:after="0" w:line="240" w:lineRule="auto"/>
        <w:jc w:val="center"/>
        <w:rPr>
          <w:rFonts w:ascii="Times New Roman Bold" w:hAnsi="Times New Roman Bold" w:cs="Times New Roman"/>
          <w:b/>
          <w:bCs/>
          <w:spacing w:val="-8"/>
          <w:szCs w:val="26"/>
        </w:rPr>
      </w:pPr>
      <w:r>
        <w:rPr>
          <w:rFonts w:ascii="Times New Roman Bold" w:hAnsi="Times New Roman Bold" w:cs="Times New Roman"/>
          <w:b/>
          <w:bCs/>
          <w:spacing w:val="-8"/>
          <w:szCs w:val="26"/>
        </w:rPr>
        <w:t>Ban hành Quy chế t</w:t>
      </w:r>
      <w:r>
        <w:rPr>
          <w:rFonts w:ascii="Times New Roman Bold" w:eastAsia="Times New Roman" w:hAnsi="Times New Roman Bold" w:cs="Times New Roman"/>
          <w:b/>
          <w:iCs/>
          <w:color w:val="000000"/>
          <w:spacing w:val="-8"/>
          <w:szCs w:val="26"/>
          <w:shd w:val="clear" w:color="auto" w:fill="FFFFFF"/>
        </w:rPr>
        <w:t>hực hiện dân chủ ở cơ sở trên địa bàn phường Thành Sen</w:t>
      </w:r>
    </w:p>
    <w:p>
      <w:pPr>
        <w:spacing w:after="0" w:line="240" w:lineRule="auto"/>
        <w:rPr>
          <w:rFonts w:cs="Times New Roman"/>
        </w:rPr>
      </w:pPr>
      <w:r>
        <w:rPr>
          <w:rFonts w:cs="Times New Roman"/>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2197870</wp:posOffset>
                </wp:positionH>
                <wp:positionV relativeFrom="paragraph">
                  <wp:posOffset>19050</wp:posOffset>
                </wp:positionV>
                <wp:extent cx="157507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5750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05pt,1.5pt" to="297.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5oZtQEAAMMDAAAOAAAAZHJzL2Uyb0RvYy54bWysU8GOEzEMvSPxD1HudKYrLYtGne6hK7gg&#10;qFj4gGzG6URK4sgJnenf46TtLGKREIiLJ078bL9nz+Z+9k4cgZLF0Mv1qpUCgsbBhkMvv319/+ad&#10;FCmrMCiHAXp5giTvt69fbabYwQ2O6AYgwUlC6qbYyzHn2DVN0iN4lVYYIfCjQfIqs0uHZiA1cXbv&#10;mpu2fdtMSEMk1JAS3z6cH+W25jcGdP5sTIIsXC+5t1wtVftUbLPdqO5AKo5WX9pQ/9CFVzZw0SXV&#10;g8pKfCf7IpW3mjChySuNvkFjrIbKgdms21/YPI4qQuXC4qS4yJT+X1r96bgnYQeenRRBeR7RYyZl&#10;D2MWOwyBBUQS66LTFFPH4buwp4uX4p4K6dmQL1+mI+aq7WnRFuYsNF+ub+9u2zsegb6+Nc/ASCl/&#10;APSiHHrpbCi0VaeOH1PmYhx6DWGnNHIuXU/55KAEu/AFDFMpxSq6LhHsHImj4vErrSHkSoXz1egC&#10;M9a5Bdj+GXiJL1CoC/Y34AVRK2PIC9jbgPS76nm+tmzO8VcFzryLBE84nOpQqjS8KVWxy1aXVfzZ&#10;r/Dnf2/7AwAA//8DAFBLAwQUAAYACAAAACEASS8x7N4AAAAHAQAADwAAAGRycy9kb3ducmV2Lnht&#10;bEyPQU/CQBCF7yb+h82YeJMtCERrt4SQGJHEENEEj0t3bIvd2WZ3oeXfM3rB27y8lzffy2a9bcQR&#10;fagdKRgOEhBIhTM1lQo+P57vHkCEqMnoxhEqOGGAWX59lenUuI7e8biJpeASCqlWUMXYplKGokKr&#10;w8C1SOx9O291ZOlLabzuuNw2cpQkU2l1Tfyh0i0uKix+Nger4M0vl4v56rSn9ZfttqPVdv3avyh1&#10;e9PPn0BE7OMlDL/4jA45M+3cgUwQjYL78XTIUT54EvuTxzHr3Z+WeSb/8+dnAAAA//8DAFBLAQIt&#10;ABQABgAIAAAAIQC2gziS/gAAAOEBAAATAAAAAAAAAAAAAAAAAAAAAABbQ29udGVudF9UeXBlc10u&#10;eG1sUEsBAi0AFAAGAAgAAAAhADj9If/WAAAAlAEAAAsAAAAAAAAAAAAAAAAALwEAAF9yZWxzLy5y&#10;ZWxzUEsBAi0AFAAGAAgAAAAhAJtTmhm1AQAAwwMAAA4AAAAAAAAAAAAAAAAALgIAAGRycy9lMm9E&#10;b2MueG1sUEsBAi0AFAAGAAgAAAAhAEkvMezeAAAABwEAAA8AAAAAAAAAAAAAAAAADwQAAGRycy9k&#10;b3ducmV2LnhtbFBLBQYAAAAABAAEAPMAAAAaBQAAAAA=&#10;" strokecolor="#5b9bd5 [3204]" strokeweight=".5pt">
                <v:stroke joinstyle="miter"/>
              </v:line>
            </w:pict>
          </mc:Fallback>
        </mc:AlternateContent>
      </w:r>
    </w:p>
    <w:p>
      <w:pPr>
        <w:spacing w:after="0" w:line="240" w:lineRule="auto"/>
        <w:rPr>
          <w:rFonts w:cs="Times New Roman"/>
          <w:b/>
          <w:sz w:val="2"/>
        </w:rPr>
      </w:pPr>
    </w:p>
    <w:p>
      <w:pPr>
        <w:spacing w:before="60" w:after="60"/>
        <w:ind w:firstLine="709"/>
        <w:jc w:val="center"/>
        <w:rPr>
          <w:rFonts w:cs="Times New Roman"/>
          <w:b/>
          <w:bCs/>
          <w:sz w:val="16"/>
          <w:szCs w:val="28"/>
        </w:rPr>
      </w:pPr>
      <w:r>
        <w:rPr>
          <w:rFonts w:cs="Times New Roman"/>
          <w:b/>
          <w:bCs/>
          <w:szCs w:val="28"/>
        </w:rPr>
        <w:t>ỦY BAN NHÂN DÂN PHƯỜNG</w:t>
      </w:r>
    </w:p>
    <w:p>
      <w:pPr>
        <w:spacing w:after="0" w:line="240" w:lineRule="auto"/>
        <w:jc w:val="both"/>
        <w:rPr>
          <w:rFonts w:cs="Times New Roman"/>
          <w:i/>
          <w:iCs/>
          <w:szCs w:val="28"/>
        </w:rPr>
      </w:pPr>
    </w:p>
    <w:p>
      <w:pPr>
        <w:spacing w:after="0" w:line="240" w:lineRule="auto"/>
        <w:ind w:firstLine="680"/>
        <w:jc w:val="both"/>
        <w:rPr>
          <w:rFonts w:cs="Times New Roman"/>
          <w:i/>
          <w:iCs/>
          <w:szCs w:val="28"/>
          <w:lang w:val="vi-VN"/>
        </w:rPr>
      </w:pPr>
      <w:r>
        <w:rPr>
          <w:rFonts w:cs="Times New Roman"/>
          <w:i/>
          <w:iCs/>
          <w:szCs w:val="28"/>
        </w:rPr>
        <w:t xml:space="preserve">Căn cứ Luật Tổ chức chính quyền địa phương số 72/2025/QH15 </w:t>
      </w:r>
      <w:r>
        <w:rPr>
          <w:rFonts w:cs="Times New Roman"/>
          <w:i/>
          <w:iCs/>
          <w:szCs w:val="28"/>
          <w:lang w:val="vi-VN"/>
        </w:rPr>
        <w:t>ngày 16/6/2025</w:t>
      </w:r>
      <w:r>
        <w:rPr>
          <w:rFonts w:cs="Times New Roman"/>
          <w:i/>
          <w:iCs/>
          <w:szCs w:val="28"/>
          <w:lang w:val="en-GB"/>
        </w:rPr>
        <w:t xml:space="preserve"> của Quốc hội</w:t>
      </w:r>
      <w:r>
        <w:rPr>
          <w:rFonts w:cs="Times New Roman"/>
          <w:i/>
          <w:iCs/>
          <w:szCs w:val="28"/>
          <w:lang w:val="vi-VN"/>
        </w:rPr>
        <w:t>;</w:t>
      </w:r>
    </w:p>
    <w:p>
      <w:pPr>
        <w:spacing w:after="0" w:line="240" w:lineRule="auto"/>
        <w:ind w:firstLine="680"/>
        <w:jc w:val="both"/>
        <w:rPr>
          <w:rFonts w:eastAsia="Times New Roman" w:cs="Times New Roman"/>
          <w:i/>
          <w:iCs/>
          <w:szCs w:val="28"/>
        </w:rPr>
      </w:pPr>
      <w:r>
        <w:rPr>
          <w:rFonts w:cs="Times New Roman"/>
          <w:i/>
          <w:iCs/>
          <w:szCs w:val="28"/>
          <w:lang w:val="en-GB"/>
        </w:rPr>
        <w:t xml:space="preserve">Căn cứ </w:t>
      </w:r>
      <w:r>
        <w:rPr>
          <w:rFonts w:eastAsia="Times New Roman" w:cs="Times New Roman"/>
          <w:i/>
          <w:iCs/>
          <w:color w:val="222222"/>
          <w:szCs w:val="28"/>
        </w:rPr>
        <w:t xml:space="preserve">Luật Thực hiện dân chủ ở cơ sở số 10/2022/QH15 </w:t>
      </w:r>
      <w:r>
        <w:rPr>
          <w:rFonts w:eastAsia="Times New Roman" w:cs="Times New Roman"/>
          <w:i/>
          <w:iCs/>
          <w:szCs w:val="28"/>
        </w:rPr>
        <w:t>ngày 10/11/2022;</w:t>
      </w:r>
    </w:p>
    <w:p>
      <w:pPr>
        <w:spacing w:after="0" w:line="240" w:lineRule="auto"/>
        <w:ind w:firstLine="680"/>
        <w:jc w:val="both"/>
        <w:rPr>
          <w:rFonts w:cs="Times New Roman"/>
          <w:i/>
          <w:iCs/>
          <w:color w:val="000000"/>
          <w:szCs w:val="28"/>
          <w:shd w:val="clear" w:color="auto" w:fill="FFFFFF"/>
        </w:rPr>
      </w:pPr>
      <w:r>
        <w:rPr>
          <w:rFonts w:cs="Times New Roman"/>
          <w:i/>
          <w:iCs/>
          <w:color w:val="000000"/>
          <w:szCs w:val="28"/>
          <w:shd w:val="clear" w:color="auto" w:fill="FFFFFF"/>
        </w:rPr>
        <w:t xml:space="preserve">Căn cứ các Nghị định của Chính phủ:số 59/2023/NĐ-CP ngày 14/8/2023 quy định chi tiết một số điều của </w:t>
      </w:r>
      <w:r>
        <w:rPr>
          <w:rFonts w:eastAsia="Times New Roman" w:cs="Times New Roman"/>
          <w:i/>
          <w:iCs/>
          <w:color w:val="222222"/>
          <w:szCs w:val="28"/>
        </w:rPr>
        <w:t>Luật Thực hiện dân chủ ở cơ sở</w:t>
      </w:r>
      <w:r>
        <w:rPr>
          <w:rFonts w:cs="Times New Roman"/>
          <w:i/>
          <w:iCs/>
          <w:color w:val="000000"/>
          <w:szCs w:val="28"/>
          <w:shd w:val="clear" w:color="auto" w:fill="FFFFFF"/>
        </w:rPr>
        <w:t xml:space="preserve">;  số 78/2025/NĐ-CP ngày 01/4/2025 quy định chi tiết một số điều và biện pháp để tổ chức, hướng dẫn thi hành Luật Ban hành văn bản quy phạm pháp luật; số 187/2025/NĐ-CP ngày 01/7/2025 </w:t>
      </w:r>
      <w:r>
        <w:rPr>
          <w:rFonts w:cs="Times New Roman"/>
          <w:i/>
          <w:iCs/>
          <w:color w:val="000000"/>
          <w:szCs w:val="28"/>
          <w:shd w:val="clear" w:color="auto" w:fill="FFFFFF"/>
          <w:lang w:val="vi-VN"/>
        </w:rPr>
        <w:t>sửa đổi, bổ sung một số điều của Nghị định số 78/2025/NĐ-CP ng</w:t>
      </w:r>
      <w:r>
        <w:rPr>
          <w:rFonts w:cs="Times New Roman"/>
          <w:i/>
          <w:iCs/>
          <w:color w:val="000000"/>
          <w:szCs w:val="28"/>
          <w:shd w:val="clear" w:color="auto" w:fill="FFFFFF"/>
        </w:rPr>
        <w:t xml:space="preserve">ày 01/4/2025 </w:t>
      </w:r>
      <w:r>
        <w:rPr>
          <w:rFonts w:cs="Times New Roman"/>
          <w:i/>
          <w:iCs/>
          <w:color w:val="000000"/>
          <w:szCs w:val="28"/>
          <w:shd w:val="clear" w:color="auto" w:fill="FFFFFF"/>
          <w:lang w:val="vi-VN"/>
        </w:rPr>
        <w:t>quy định chi tiết một số điều v</w:t>
      </w:r>
      <w:r>
        <w:rPr>
          <w:rFonts w:cs="Times New Roman"/>
          <w:i/>
          <w:iCs/>
          <w:color w:val="000000"/>
          <w:szCs w:val="28"/>
          <w:shd w:val="clear" w:color="auto" w:fill="FFFFFF"/>
        </w:rPr>
        <w:t>à bi</w:t>
      </w:r>
      <w:r>
        <w:rPr>
          <w:rFonts w:cs="Times New Roman"/>
          <w:i/>
          <w:iCs/>
          <w:color w:val="000000"/>
          <w:szCs w:val="28"/>
          <w:shd w:val="clear" w:color="auto" w:fill="FFFFFF"/>
          <w:lang w:val="vi-VN"/>
        </w:rPr>
        <w:t>ện ph</w:t>
      </w:r>
      <w:r>
        <w:rPr>
          <w:rFonts w:cs="Times New Roman"/>
          <w:i/>
          <w:iCs/>
          <w:color w:val="000000"/>
          <w:szCs w:val="28"/>
          <w:shd w:val="clear" w:color="auto" w:fill="FFFFFF"/>
        </w:rPr>
        <w:t>áp đ</w:t>
      </w:r>
      <w:r>
        <w:rPr>
          <w:rFonts w:cs="Times New Roman"/>
          <w:i/>
          <w:iCs/>
          <w:color w:val="000000"/>
          <w:szCs w:val="28"/>
          <w:shd w:val="clear" w:color="auto" w:fill="FFFFFF"/>
          <w:lang w:val="vi-VN"/>
        </w:rPr>
        <w:t>ể tổ chức, hướng dẫn thi h</w:t>
      </w:r>
      <w:r>
        <w:rPr>
          <w:rFonts w:cs="Times New Roman"/>
          <w:i/>
          <w:iCs/>
          <w:color w:val="000000"/>
          <w:szCs w:val="28"/>
          <w:shd w:val="clear" w:color="auto" w:fill="FFFFFF"/>
        </w:rPr>
        <w:t>ành Lu</w:t>
      </w:r>
      <w:r>
        <w:rPr>
          <w:rFonts w:cs="Times New Roman"/>
          <w:i/>
          <w:iCs/>
          <w:color w:val="000000"/>
          <w:szCs w:val="28"/>
          <w:shd w:val="clear" w:color="auto" w:fill="FFFFFF"/>
          <w:lang w:val="vi-VN"/>
        </w:rPr>
        <w:t>ật Ban h</w:t>
      </w:r>
      <w:r>
        <w:rPr>
          <w:rFonts w:cs="Times New Roman"/>
          <w:i/>
          <w:iCs/>
          <w:color w:val="000000"/>
          <w:szCs w:val="28"/>
          <w:shd w:val="clear" w:color="auto" w:fill="FFFFFF"/>
        </w:rPr>
        <w:t>ành văn b</w:t>
      </w:r>
      <w:r>
        <w:rPr>
          <w:rFonts w:cs="Times New Roman"/>
          <w:i/>
          <w:iCs/>
          <w:color w:val="000000"/>
          <w:szCs w:val="28"/>
          <w:shd w:val="clear" w:color="auto" w:fill="FFFFFF"/>
          <w:lang w:val="vi-VN"/>
        </w:rPr>
        <w:t>ản quy phạm ph</w:t>
      </w:r>
      <w:r>
        <w:rPr>
          <w:rFonts w:cs="Times New Roman"/>
          <w:i/>
          <w:iCs/>
          <w:color w:val="000000"/>
          <w:szCs w:val="28"/>
          <w:shd w:val="clear" w:color="auto" w:fill="FFFFFF"/>
        </w:rPr>
        <w:t>áp lu</w:t>
      </w:r>
      <w:r>
        <w:rPr>
          <w:rFonts w:cs="Times New Roman"/>
          <w:i/>
          <w:iCs/>
          <w:color w:val="000000"/>
          <w:szCs w:val="28"/>
          <w:shd w:val="clear" w:color="auto" w:fill="FFFFFF"/>
          <w:lang w:val="vi-VN"/>
        </w:rPr>
        <w:t>ật v</w:t>
      </w:r>
      <w:r>
        <w:rPr>
          <w:rFonts w:cs="Times New Roman"/>
          <w:i/>
          <w:iCs/>
          <w:color w:val="000000"/>
          <w:szCs w:val="28"/>
          <w:shd w:val="clear" w:color="auto" w:fill="FFFFFF"/>
        </w:rPr>
        <w:t>à Ngh</w:t>
      </w:r>
      <w:r>
        <w:rPr>
          <w:rFonts w:cs="Times New Roman"/>
          <w:i/>
          <w:iCs/>
          <w:color w:val="000000"/>
          <w:szCs w:val="28"/>
          <w:shd w:val="clear" w:color="auto" w:fill="FFFFFF"/>
          <w:lang w:val="vi-VN"/>
        </w:rPr>
        <w:t>ị định số 79/2025/NĐ-CP ng</w:t>
      </w:r>
      <w:r>
        <w:rPr>
          <w:rFonts w:cs="Times New Roman"/>
          <w:i/>
          <w:iCs/>
          <w:color w:val="000000"/>
          <w:szCs w:val="28"/>
          <w:shd w:val="clear" w:color="auto" w:fill="FFFFFF"/>
        </w:rPr>
        <w:t>ày 01/4/2025</w:t>
      </w:r>
      <w:r>
        <w:rPr>
          <w:rFonts w:cs="Times New Roman"/>
          <w:i/>
          <w:iCs/>
          <w:color w:val="000000"/>
          <w:szCs w:val="28"/>
          <w:shd w:val="clear" w:color="auto" w:fill="FFFFFF"/>
          <w:lang w:val="vi-VN"/>
        </w:rPr>
        <w:t xml:space="preserve"> về kiểm tra, r</w:t>
      </w:r>
      <w:r>
        <w:rPr>
          <w:rFonts w:cs="Times New Roman"/>
          <w:i/>
          <w:iCs/>
          <w:color w:val="000000"/>
          <w:szCs w:val="28"/>
          <w:shd w:val="clear" w:color="auto" w:fill="FFFFFF"/>
        </w:rPr>
        <w:t>à soát, h</w:t>
      </w:r>
      <w:r>
        <w:rPr>
          <w:rFonts w:cs="Times New Roman"/>
          <w:i/>
          <w:iCs/>
          <w:color w:val="000000"/>
          <w:szCs w:val="28"/>
          <w:shd w:val="clear" w:color="auto" w:fill="FFFFFF"/>
          <w:lang w:val="vi-VN"/>
        </w:rPr>
        <w:t>ệ thống h</w:t>
      </w:r>
      <w:r>
        <w:rPr>
          <w:rFonts w:cs="Times New Roman"/>
          <w:i/>
          <w:iCs/>
          <w:color w:val="000000"/>
          <w:szCs w:val="28"/>
          <w:shd w:val="clear" w:color="auto" w:fill="FFFFFF"/>
        </w:rPr>
        <w:t>óa và x</w:t>
      </w:r>
      <w:r>
        <w:rPr>
          <w:rFonts w:cs="Times New Roman"/>
          <w:i/>
          <w:iCs/>
          <w:color w:val="000000"/>
          <w:szCs w:val="28"/>
          <w:shd w:val="clear" w:color="auto" w:fill="FFFFFF"/>
          <w:lang w:val="vi-VN"/>
        </w:rPr>
        <w:t>ử l</w:t>
      </w:r>
      <w:r>
        <w:rPr>
          <w:rFonts w:cs="Times New Roman"/>
          <w:i/>
          <w:iCs/>
          <w:color w:val="000000"/>
          <w:szCs w:val="28"/>
          <w:shd w:val="clear" w:color="auto" w:fill="FFFFFF"/>
        </w:rPr>
        <w:t>ý văn b</w:t>
      </w:r>
      <w:r>
        <w:rPr>
          <w:rFonts w:cs="Times New Roman"/>
          <w:i/>
          <w:iCs/>
          <w:color w:val="000000"/>
          <w:szCs w:val="28"/>
          <w:shd w:val="clear" w:color="auto" w:fill="FFFFFF"/>
          <w:lang w:val="vi-VN"/>
        </w:rPr>
        <w:t>ản quy phạm ph</w:t>
      </w:r>
      <w:r>
        <w:rPr>
          <w:rFonts w:cs="Times New Roman"/>
          <w:i/>
          <w:iCs/>
          <w:color w:val="000000"/>
          <w:szCs w:val="28"/>
          <w:shd w:val="clear" w:color="auto" w:fill="FFFFFF"/>
        </w:rPr>
        <w:t>áp lu</w:t>
      </w:r>
      <w:r>
        <w:rPr>
          <w:rFonts w:cs="Times New Roman"/>
          <w:i/>
          <w:iCs/>
          <w:color w:val="000000"/>
          <w:szCs w:val="28"/>
          <w:shd w:val="clear" w:color="auto" w:fill="FFFFFF"/>
          <w:lang w:val="vi-VN"/>
        </w:rPr>
        <w:t>ật</w:t>
      </w:r>
      <w:r>
        <w:rPr>
          <w:rFonts w:cs="Times New Roman"/>
          <w:bCs/>
          <w:i/>
          <w:color w:val="1A1A1A"/>
          <w:szCs w:val="28"/>
        </w:rPr>
        <w:t>;</w:t>
      </w:r>
      <w:r>
        <w:rPr>
          <w:rFonts w:cs="Times New Roman"/>
          <w:i/>
          <w:iCs/>
          <w:color w:val="000000"/>
          <w:szCs w:val="28"/>
        </w:rPr>
        <w:t xml:space="preserve"> </w:t>
      </w:r>
    </w:p>
    <w:p>
      <w:pPr>
        <w:pStyle w:val="Default"/>
        <w:ind w:firstLine="680"/>
        <w:jc w:val="both"/>
        <w:rPr>
          <w:i/>
          <w:iCs/>
          <w:sz w:val="28"/>
          <w:szCs w:val="28"/>
        </w:rPr>
      </w:pPr>
      <w:r>
        <w:rPr>
          <w:i/>
          <w:iCs/>
          <w:sz w:val="28"/>
          <w:szCs w:val="28"/>
          <w:lang w:val="vi-VN"/>
        </w:rPr>
        <w:t>Theo đề nghị của Trưởng phòng Văn hóa - Xã hội tại Tờ trình số ..... /TTr</w:t>
      </w:r>
      <w:r>
        <w:rPr>
          <w:i/>
          <w:iCs/>
          <w:sz w:val="28"/>
          <w:szCs w:val="28"/>
          <w:lang w:val="en-GB"/>
        </w:rPr>
        <w:t>-UBND ngày  tháng   năm 2026</w:t>
      </w:r>
      <w:r>
        <w:rPr>
          <w:i/>
          <w:iCs/>
          <w:sz w:val="28"/>
          <w:szCs w:val="28"/>
        </w:rPr>
        <w:t>.</w:t>
      </w:r>
    </w:p>
    <w:p>
      <w:pPr>
        <w:pStyle w:val="Default"/>
        <w:ind w:firstLine="680"/>
        <w:jc w:val="both"/>
        <w:rPr>
          <w:i/>
          <w:iCs/>
          <w:sz w:val="10"/>
          <w:szCs w:val="28"/>
        </w:rPr>
      </w:pPr>
    </w:p>
    <w:p>
      <w:pPr>
        <w:spacing w:after="0" w:line="240" w:lineRule="auto"/>
        <w:ind w:right="52" w:firstLine="680"/>
        <w:jc w:val="center"/>
        <w:rPr>
          <w:rFonts w:cs="Times New Roman"/>
          <w:i/>
        </w:rPr>
      </w:pPr>
      <w:r>
        <w:rPr>
          <w:rFonts w:cs="Times New Roman"/>
          <w:b/>
        </w:rPr>
        <w:t>QUYẾT ĐỊNH</w:t>
      </w:r>
      <w:r>
        <w:rPr>
          <w:rFonts w:cs="Times New Roman"/>
          <w:i/>
        </w:rPr>
        <w:t>:</w:t>
      </w:r>
    </w:p>
    <w:p>
      <w:pPr>
        <w:spacing w:after="0" w:line="240" w:lineRule="auto"/>
        <w:ind w:right="52" w:firstLine="680"/>
        <w:jc w:val="center"/>
        <w:rPr>
          <w:rFonts w:cs="Times New Roman"/>
          <w:i/>
          <w:sz w:val="16"/>
        </w:rPr>
      </w:pPr>
    </w:p>
    <w:p>
      <w:pPr>
        <w:spacing w:after="0" w:line="240" w:lineRule="auto"/>
        <w:ind w:firstLine="680"/>
        <w:jc w:val="both"/>
        <w:rPr>
          <w:rFonts w:cs="Times New Roman"/>
          <w:lang w:val="vi-VN"/>
        </w:rPr>
      </w:pPr>
      <w:r>
        <w:rPr>
          <w:rFonts w:cs="Times New Roman"/>
          <w:b/>
          <w:lang w:val="vi-VN"/>
        </w:rPr>
        <w:t>Điều 1.</w:t>
      </w:r>
      <w:r>
        <w:rPr>
          <w:rFonts w:cs="Times New Roman"/>
          <w:lang w:val="vi-VN"/>
        </w:rPr>
        <w:t xml:space="preserve"> Ban hành kèm theo </w:t>
      </w:r>
      <w:r>
        <w:rPr>
          <w:rFonts w:cs="Times New Roman"/>
        </w:rPr>
        <w:t>Q</w:t>
      </w:r>
      <w:r>
        <w:rPr>
          <w:rFonts w:cs="Times New Roman"/>
          <w:lang w:val="vi-VN"/>
        </w:rPr>
        <w:t>uyết định này</w:t>
      </w:r>
      <w:r>
        <w:rPr>
          <w:rFonts w:cs="Times New Roman"/>
        </w:rPr>
        <w:t xml:space="preserve"> </w:t>
      </w:r>
      <w:r>
        <w:rPr>
          <w:rFonts w:cs="Times New Roman"/>
          <w:bCs/>
        </w:rPr>
        <w:t xml:space="preserve">Quy chế </w:t>
      </w:r>
      <w:r>
        <w:rPr>
          <w:rFonts w:eastAsia="Times New Roman" w:cs="Times New Roman"/>
          <w:iCs/>
          <w:color w:val="000000"/>
          <w:szCs w:val="28"/>
          <w:shd w:val="clear" w:color="auto" w:fill="FFFFFF"/>
        </w:rPr>
        <w:t>thực hiện dân chủ ở cơ sở trên địa bàn phường Thành Sen</w:t>
      </w:r>
      <w:r>
        <w:rPr>
          <w:rFonts w:cs="Times New Roman"/>
          <w:lang w:val="vi-VN"/>
        </w:rPr>
        <w:t>.</w:t>
      </w:r>
    </w:p>
    <w:p>
      <w:pPr>
        <w:spacing w:after="0" w:line="240" w:lineRule="auto"/>
        <w:ind w:firstLine="680"/>
        <w:jc w:val="both"/>
        <w:rPr>
          <w:rFonts w:cs="Times New Roman"/>
        </w:rPr>
      </w:pPr>
      <w:r>
        <w:rPr>
          <w:rFonts w:cs="Times New Roman"/>
          <w:b/>
        </w:rPr>
        <w:t>Điều 2.</w:t>
      </w:r>
      <w:r>
        <w:rPr>
          <w:rFonts w:cs="Times New Roman"/>
        </w:rPr>
        <w:t xml:space="preserve"> Quyết định này có hiệu lực kể từ ngày ký ban hành.</w:t>
      </w:r>
    </w:p>
    <w:p>
      <w:pPr>
        <w:spacing w:after="0" w:line="240" w:lineRule="auto"/>
        <w:ind w:firstLine="680"/>
        <w:jc w:val="both"/>
        <w:rPr>
          <w:rFonts w:cs="Times New Roman"/>
        </w:rPr>
      </w:pPr>
      <w:r>
        <w:rPr>
          <w:rFonts w:cs="Times New Roman"/>
          <w:b/>
        </w:rPr>
        <w:t xml:space="preserve">Điều 3. </w:t>
      </w:r>
      <w:r>
        <w:rPr>
          <w:rFonts w:cs="Times New Roman"/>
          <w:lang w:val="nl-NL"/>
        </w:rPr>
        <w:t xml:space="preserve">Chánh Văn phòng HĐND và UBND phường, Trưởng các phòng, ban, ngành </w:t>
      </w:r>
      <w:r>
        <w:rPr>
          <w:rFonts w:cs="Times New Roman"/>
        </w:rPr>
        <w:t>có</w:t>
      </w:r>
      <w:r>
        <w:rPr>
          <w:rFonts w:cs="Times New Roman"/>
          <w:spacing w:val="-2"/>
        </w:rPr>
        <w:t xml:space="preserve"> </w:t>
      </w:r>
      <w:r>
        <w:rPr>
          <w:rFonts w:cs="Times New Roman"/>
        </w:rPr>
        <w:t>liên</w:t>
      </w:r>
      <w:r>
        <w:rPr>
          <w:rFonts w:cs="Times New Roman"/>
          <w:spacing w:val="-1"/>
        </w:rPr>
        <w:t xml:space="preserve"> </w:t>
      </w:r>
      <w:r>
        <w:rPr>
          <w:rFonts w:cs="Times New Roman"/>
        </w:rPr>
        <w:t>quan, các</w:t>
      </w:r>
      <w:r>
        <w:rPr>
          <w:rFonts w:cs="Times New Roman"/>
          <w:spacing w:val="-2"/>
        </w:rPr>
        <w:t xml:space="preserve"> </w:t>
      </w:r>
      <w:r>
        <w:rPr>
          <w:rFonts w:cs="Times New Roman"/>
        </w:rPr>
        <w:t>tổ dân phố và các tổ chức, cá nhân có liên quan cùng toàn thể Nhân dân trên địa bàn phường căn cứ Quyết định thi hành./.</w:t>
      </w:r>
    </w:p>
    <w:p>
      <w:pPr>
        <w:spacing w:after="0"/>
        <w:ind w:firstLine="680"/>
        <w:jc w:val="both"/>
        <w:rPr>
          <w:rFonts w:cs="Times New Roman"/>
        </w:rPr>
      </w:pPr>
    </w:p>
    <w:tbl>
      <w:tblPr>
        <w:tblStyle w:val="TableGrid"/>
        <w:tblW w:w="9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809"/>
      </w:tblGrid>
      <w:tr>
        <w:tc>
          <w:tcPr>
            <w:tcW w:w="5070" w:type="dxa"/>
          </w:tcPr>
          <w:p>
            <w:pPr>
              <w:shd w:val="clear" w:color="auto" w:fill="FFFFFF"/>
              <w:spacing w:after="0" w:line="240" w:lineRule="exact"/>
              <w:jc w:val="both"/>
              <w:rPr>
                <w:rFonts w:cs="Times New Roman"/>
                <w:b/>
                <w:i/>
                <w:sz w:val="24"/>
              </w:rPr>
            </w:pPr>
            <w:r>
              <w:rPr>
                <w:rFonts w:cs="Times New Roman"/>
                <w:b/>
                <w:i/>
                <w:sz w:val="24"/>
              </w:rPr>
              <w:t xml:space="preserve">Nơi nhận: </w:t>
            </w:r>
          </w:p>
          <w:p>
            <w:pPr>
              <w:pStyle w:val="TableParagraph"/>
              <w:numPr>
                <w:ilvl w:val="0"/>
                <w:numId w:val="9"/>
              </w:numPr>
              <w:tabs>
                <w:tab w:val="left" w:pos="176"/>
              </w:tabs>
              <w:spacing w:line="251" w:lineRule="exact"/>
              <w:ind w:left="176" w:hanging="126"/>
            </w:pPr>
            <w:r>
              <w:t>Như</w:t>
            </w:r>
            <w:r>
              <w:rPr>
                <w:spacing w:val="-1"/>
              </w:rPr>
              <w:t xml:space="preserve"> </w:t>
            </w:r>
            <w:r>
              <w:t xml:space="preserve">Điều </w:t>
            </w:r>
            <w:r>
              <w:rPr>
                <w:spacing w:val="-5"/>
              </w:rPr>
              <w:t>2;</w:t>
            </w:r>
          </w:p>
          <w:p>
            <w:pPr>
              <w:pStyle w:val="TableParagraph"/>
              <w:numPr>
                <w:ilvl w:val="0"/>
                <w:numId w:val="9"/>
              </w:numPr>
              <w:tabs>
                <w:tab w:val="left" w:pos="176"/>
              </w:tabs>
              <w:spacing w:line="251" w:lineRule="exact"/>
              <w:ind w:left="176" w:hanging="126"/>
            </w:pPr>
            <w:r>
              <w:rPr>
                <w:noProof/>
                <w:lang w:val="en-GB" w:eastAsia="en-GB"/>
              </w:rPr>
              <mc:AlternateContent>
                <mc:Choice Requires="wps">
                  <w:drawing>
                    <wp:anchor distT="0" distB="0" distL="114300" distR="114300" simplePos="0" relativeHeight="251665408" behindDoc="0" locked="0" layoutInCell="1" allowOverlap="1">
                      <wp:simplePos x="0" y="0"/>
                      <wp:positionH relativeFrom="column">
                        <wp:posOffset>865505</wp:posOffset>
                      </wp:positionH>
                      <wp:positionV relativeFrom="paragraph">
                        <wp:posOffset>32223</wp:posOffset>
                      </wp:positionV>
                      <wp:extent cx="52705" cy="287020"/>
                      <wp:effectExtent l="0" t="0" r="42545" b="17780"/>
                      <wp:wrapNone/>
                      <wp:docPr id="2" name="Right Brace 2"/>
                      <wp:cNvGraphicFramePr/>
                      <a:graphic xmlns:a="http://schemas.openxmlformats.org/drawingml/2006/main">
                        <a:graphicData uri="http://schemas.microsoft.com/office/word/2010/wordprocessingShape">
                          <wps:wsp>
                            <wps:cNvSpPr/>
                            <wps:spPr>
                              <a:xfrm>
                                <a:off x="0" y="0"/>
                                <a:ext cx="52705" cy="28702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68.15pt;margin-top:2.55pt;width:4.15pt;height:22.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ILVXgIAABwFAAAOAAAAZHJzL2Uyb0RvYy54bWysVN9P2zAQfp+0/8Hy+0gawYCKFHUgpkkI&#10;EDDxbBy7iWT7vLPbtPvrd3aSghjStGkvji/3+7vvfHa+tYZtFIYOXM1nByVnykloOreq+ffHq08n&#10;nIUoXCMMOFXznQr8fPHxw1nv56qCFkyjkFEQF+a9r3kbo58XRZCtsiIcgFeOlBrQikgirooGRU/R&#10;rSmqsvxc9ICNR5AqBPp7OSj5IsfXWsl4q3VQkZmaU20xn5jP53QWizMxX6HwbSfHMsQ/VGFF5yjp&#10;PtSliIKtsfstlO0kQgAdDyTYArTupMo9UDez8k03D63wKvdC4AS/hyn8v7DyZnOHrGtqXnHmhKUR&#10;3XerNrIvKKRiVQKo92FOdg/+Dkcp0DV1u9Vo05f6YNsM6m4PqtpGJunnUXVcHnEmSVOdHJdVxrx4&#10;8fUY4lcFlqVLzTFlz8kznmJzHSJlJYfJkIRU0VBDvsWdUakM4+6VpmYo6yx7ZxqpC4NsI4gAQkrl&#10;4iz1RPGydXLTnTF7x/LPjqN9clWZYn/jvPfImcHFvbPtHOB72eN2KlkP9hMCQ98JgmdodjRHhIHg&#10;wcurjuC8FiHeCSRGE/dpS+MtHdpAX3MYb5y1gD/f+5/siWik5aynDal5+LEWqDgz3xxR8HR2eJhW&#10;KguHR8c0WYavNc+vNW5tL4BmMKP3wMt8TfbRTFeNYJ9omZcpK6mEk5S75jLiJFzEYXPpOZBqucxm&#10;tEZexGv34OU09USUx+2TQD9yKhIXb2DaJjF/Q6rBNs3DwXIdQXeZcS+4jnjTCmbijM9F2vHXcrZ6&#10;edQWvwAAAP//AwBQSwMEFAAGAAgAAAAhAOhrE3faAAAACAEAAA8AAABkcnMvZG93bnJldi54bWxM&#10;j8FOwzAQRO9I/IO1SFwQddqEqApxKlQJwZW2cN7arhMRr6PYbcLfsz3B8WlGs2/rzex7cbFj7AIp&#10;WC4yEJZ0MB05BYf96+MaRExIBvtAVsGPjbBpbm9qrEyY6MNedskJHqFYoYI2paGSMurWeoyLMFji&#10;7BRGj4lxdNKMOPG47+Uqy0rpsSO+0OJgt63V37uzVzBp/TZ9vTs6dFuzSg9YfEpXKHV/N788g0h2&#10;Tn9luOqzOjTsdAxnMlH0zHmZc1XB0xLENS+KEsSROctBNrX8/0DzCwAA//8DAFBLAQItABQABgAI&#10;AAAAIQC2gziS/gAAAOEBAAATAAAAAAAAAAAAAAAAAAAAAABbQ29udGVudF9UeXBlc10ueG1sUEsB&#10;Ai0AFAAGAAgAAAAhADj9If/WAAAAlAEAAAsAAAAAAAAAAAAAAAAALwEAAF9yZWxzLy5yZWxzUEsB&#10;Ai0AFAAGAAgAAAAhAIjkgtVeAgAAHAUAAA4AAAAAAAAAAAAAAAAALgIAAGRycy9lMm9Eb2MueG1s&#10;UEsBAi0AFAAGAAgAAAAhAOhrE3faAAAACAEAAA8AAAAAAAAAAAAAAAAAuAQAAGRycy9kb3ducmV2&#10;LnhtbFBLBQYAAAAABAAEAPMAAAC/BQAAAAA=&#10;" adj="331" strokecolor="#5b9bd5 [3204]" strokeweight=".5pt">
                      <v:stroke joinstyle="miter"/>
                    </v:shape>
                  </w:pict>
                </mc:Fallback>
              </mc:AlternateContent>
            </w:r>
            <w:r>
              <w:rPr>
                <w:spacing w:val="-5"/>
              </w:rPr>
              <w:t>UBND tỉnh;</w:t>
            </w:r>
          </w:p>
          <w:p>
            <w:pPr>
              <w:pStyle w:val="TableParagraph"/>
              <w:numPr>
                <w:ilvl w:val="0"/>
                <w:numId w:val="9"/>
              </w:numPr>
              <w:tabs>
                <w:tab w:val="left" w:pos="176"/>
              </w:tabs>
              <w:spacing w:before="1" w:line="252" w:lineRule="exact"/>
              <w:ind w:left="176" w:hanging="126"/>
            </w:pPr>
            <w:r>
              <w:t>Sở Nội vụ;       (báo cáo);</w:t>
            </w:r>
          </w:p>
          <w:p>
            <w:pPr>
              <w:pStyle w:val="TableParagraph"/>
              <w:numPr>
                <w:ilvl w:val="0"/>
                <w:numId w:val="9"/>
              </w:numPr>
              <w:tabs>
                <w:tab w:val="left" w:pos="174"/>
              </w:tabs>
              <w:spacing w:line="252" w:lineRule="exact"/>
              <w:ind w:left="174" w:hanging="124"/>
            </w:pPr>
            <w:r>
              <w:t>Thường</w:t>
            </w:r>
            <w:r>
              <w:rPr>
                <w:spacing w:val="-6"/>
              </w:rPr>
              <w:t xml:space="preserve"> </w:t>
            </w:r>
            <w:r>
              <w:t>trực:</w:t>
            </w:r>
            <w:r>
              <w:rPr>
                <w:spacing w:val="-1"/>
              </w:rPr>
              <w:t xml:space="preserve"> </w:t>
            </w:r>
            <w:r>
              <w:t>Đảng</w:t>
            </w:r>
            <w:r>
              <w:rPr>
                <w:spacing w:val="-6"/>
              </w:rPr>
              <w:t xml:space="preserve"> </w:t>
            </w:r>
            <w:r>
              <w:t>uỷ,</w:t>
            </w:r>
            <w:r>
              <w:rPr>
                <w:spacing w:val="-2"/>
              </w:rPr>
              <w:t xml:space="preserve"> </w:t>
            </w:r>
            <w:r>
              <w:t>HĐND</w:t>
            </w:r>
            <w:r>
              <w:rPr>
                <w:spacing w:val="-3"/>
              </w:rPr>
              <w:t xml:space="preserve"> </w:t>
            </w:r>
            <w:r>
              <w:rPr>
                <w:spacing w:val="-2"/>
              </w:rPr>
              <w:t>phường;</w:t>
            </w:r>
          </w:p>
          <w:p>
            <w:pPr>
              <w:pStyle w:val="TableParagraph"/>
              <w:numPr>
                <w:ilvl w:val="0"/>
                <w:numId w:val="9"/>
              </w:numPr>
              <w:tabs>
                <w:tab w:val="left" w:pos="176"/>
              </w:tabs>
              <w:spacing w:before="1" w:line="252" w:lineRule="exact"/>
              <w:ind w:left="176" w:hanging="126"/>
            </w:pPr>
            <w:r>
              <w:t>Chủ</w:t>
            </w:r>
            <w:r>
              <w:rPr>
                <w:spacing w:val="-2"/>
              </w:rPr>
              <w:t xml:space="preserve"> </w:t>
            </w:r>
            <w:r>
              <w:t>tịch,</w:t>
            </w:r>
            <w:r>
              <w:rPr>
                <w:spacing w:val="-4"/>
              </w:rPr>
              <w:t xml:space="preserve"> </w:t>
            </w:r>
            <w:r>
              <w:t>các</w:t>
            </w:r>
            <w:r>
              <w:rPr>
                <w:spacing w:val="-4"/>
              </w:rPr>
              <w:t xml:space="preserve"> </w:t>
            </w:r>
            <w:r>
              <w:t>PCT</w:t>
            </w:r>
            <w:r>
              <w:rPr>
                <w:spacing w:val="1"/>
              </w:rPr>
              <w:t xml:space="preserve"> </w:t>
            </w:r>
            <w:r>
              <w:t>UBND</w:t>
            </w:r>
            <w:r>
              <w:rPr>
                <w:spacing w:val="-5"/>
              </w:rPr>
              <w:t xml:space="preserve"> </w:t>
            </w:r>
            <w:r>
              <w:rPr>
                <w:spacing w:val="-2"/>
              </w:rPr>
              <w:t>phường</w:t>
            </w:r>
          </w:p>
          <w:p>
            <w:pPr>
              <w:pStyle w:val="TableParagraph"/>
              <w:numPr>
                <w:ilvl w:val="0"/>
                <w:numId w:val="9"/>
              </w:numPr>
              <w:tabs>
                <w:tab w:val="left" w:pos="176"/>
              </w:tabs>
              <w:spacing w:line="252" w:lineRule="exact"/>
              <w:ind w:left="176" w:hanging="126"/>
            </w:pPr>
            <w:r>
              <w:t>UBMTTQ,</w:t>
            </w:r>
            <w:r>
              <w:rPr>
                <w:spacing w:val="-3"/>
              </w:rPr>
              <w:t xml:space="preserve"> </w:t>
            </w:r>
            <w:r>
              <w:t>các</w:t>
            </w:r>
            <w:r>
              <w:rPr>
                <w:spacing w:val="-2"/>
              </w:rPr>
              <w:t xml:space="preserve"> </w:t>
            </w:r>
            <w:r>
              <w:t>tổ chức</w:t>
            </w:r>
            <w:r>
              <w:rPr>
                <w:spacing w:val="-4"/>
              </w:rPr>
              <w:t xml:space="preserve"> </w:t>
            </w:r>
            <w:r>
              <w:t>CT-XH</w:t>
            </w:r>
            <w:r>
              <w:rPr>
                <w:spacing w:val="-3"/>
              </w:rPr>
              <w:t xml:space="preserve"> </w:t>
            </w:r>
            <w:r>
              <w:rPr>
                <w:spacing w:val="-2"/>
              </w:rPr>
              <w:t>phường;</w:t>
            </w:r>
          </w:p>
          <w:p>
            <w:pPr>
              <w:pStyle w:val="TableParagraph"/>
              <w:numPr>
                <w:ilvl w:val="0"/>
                <w:numId w:val="9"/>
              </w:numPr>
              <w:tabs>
                <w:tab w:val="left" w:pos="176"/>
              </w:tabs>
              <w:spacing w:line="252" w:lineRule="exact"/>
              <w:ind w:left="176" w:hanging="126"/>
            </w:pPr>
            <w:r>
              <w:t>Các phòng chuyên môn, tổ chức hành chính phường;</w:t>
            </w:r>
          </w:p>
          <w:p>
            <w:pPr>
              <w:pStyle w:val="TableParagraph"/>
              <w:numPr>
                <w:ilvl w:val="0"/>
                <w:numId w:val="9"/>
              </w:numPr>
              <w:tabs>
                <w:tab w:val="left" w:pos="176"/>
              </w:tabs>
              <w:spacing w:before="2" w:line="233" w:lineRule="exact"/>
              <w:ind w:left="176" w:hanging="126"/>
            </w:pPr>
            <w:r>
              <w:t>Các</w:t>
            </w:r>
            <w:r>
              <w:rPr>
                <w:spacing w:val="-1"/>
              </w:rPr>
              <w:t xml:space="preserve"> Chi bộ, </w:t>
            </w:r>
            <w:r>
              <w:t>tổ</w:t>
            </w:r>
            <w:r>
              <w:rPr>
                <w:spacing w:val="-1"/>
              </w:rPr>
              <w:t xml:space="preserve"> </w:t>
            </w:r>
            <w:r>
              <w:t xml:space="preserve">dân </w:t>
            </w:r>
            <w:r>
              <w:rPr>
                <w:spacing w:val="-4"/>
              </w:rPr>
              <w:t>phố;</w:t>
            </w:r>
          </w:p>
          <w:p>
            <w:pPr>
              <w:pStyle w:val="TableParagraph"/>
              <w:numPr>
                <w:ilvl w:val="0"/>
                <w:numId w:val="9"/>
              </w:numPr>
              <w:tabs>
                <w:tab w:val="left" w:pos="176"/>
              </w:tabs>
              <w:spacing w:before="2" w:line="233" w:lineRule="exact"/>
              <w:ind w:left="176" w:hanging="126"/>
            </w:pPr>
            <w:r>
              <w:rPr>
                <w:spacing w:val="-4"/>
              </w:rPr>
              <w:t>Trang thông tin điện tử phường;</w:t>
            </w:r>
          </w:p>
          <w:p>
            <w:pPr>
              <w:shd w:val="clear" w:color="auto" w:fill="FFFFFF"/>
              <w:spacing w:after="0" w:line="240" w:lineRule="auto"/>
              <w:contextualSpacing/>
              <w:jc w:val="both"/>
              <w:rPr>
                <w:rFonts w:cs="Times New Roman"/>
                <w:spacing w:val="-5"/>
                <w:sz w:val="22"/>
              </w:rPr>
            </w:pPr>
            <w:r>
              <w:rPr>
                <w:rFonts w:cs="Times New Roman"/>
                <w:sz w:val="22"/>
              </w:rPr>
              <w:t xml:space="preserve">- Lưu: </w:t>
            </w:r>
            <w:r>
              <w:rPr>
                <w:rFonts w:cs="Times New Roman"/>
                <w:spacing w:val="-5"/>
                <w:sz w:val="22"/>
              </w:rPr>
              <w:t xml:space="preserve">VT, VHXH. </w:t>
            </w:r>
          </w:p>
        </w:tc>
        <w:tc>
          <w:tcPr>
            <w:tcW w:w="4809" w:type="dxa"/>
          </w:tcPr>
          <w:p>
            <w:pPr>
              <w:shd w:val="clear" w:color="auto" w:fill="FFFFFF"/>
              <w:spacing w:after="0" w:line="240" w:lineRule="auto"/>
              <w:jc w:val="center"/>
              <w:rPr>
                <w:rFonts w:cs="Times New Roman"/>
                <w:b/>
              </w:rPr>
            </w:pPr>
            <w:r>
              <w:rPr>
                <w:rFonts w:cs="Times New Roman"/>
                <w:b/>
              </w:rPr>
              <w:t>TM. ỦY BAN NHÂN DÂN</w:t>
            </w:r>
          </w:p>
          <w:p>
            <w:pPr>
              <w:shd w:val="clear" w:color="auto" w:fill="FFFFFF"/>
              <w:spacing w:after="0" w:line="240" w:lineRule="auto"/>
              <w:jc w:val="center"/>
              <w:rPr>
                <w:rFonts w:cs="Times New Roman"/>
                <w:b/>
              </w:rPr>
            </w:pPr>
            <w:r>
              <w:rPr>
                <w:rFonts w:cs="Times New Roman"/>
                <w:b/>
              </w:rPr>
              <w:t>CHỦ TỊCH</w:t>
            </w:r>
          </w:p>
          <w:p>
            <w:pPr>
              <w:shd w:val="clear" w:color="auto" w:fill="FFFFFF"/>
              <w:spacing w:before="120" w:after="120" w:line="240" w:lineRule="auto"/>
              <w:jc w:val="center"/>
              <w:rPr>
                <w:rFonts w:cs="Times New Roman"/>
                <w:b/>
                <w:sz w:val="30"/>
                <w:szCs w:val="24"/>
              </w:rPr>
            </w:pPr>
          </w:p>
          <w:p>
            <w:pPr>
              <w:shd w:val="clear" w:color="auto" w:fill="FFFFFF"/>
              <w:spacing w:before="120" w:after="120" w:line="240" w:lineRule="auto"/>
              <w:jc w:val="center"/>
              <w:rPr>
                <w:rFonts w:cs="Times New Roman"/>
                <w:b/>
              </w:rPr>
            </w:pPr>
          </w:p>
          <w:p>
            <w:pPr>
              <w:shd w:val="clear" w:color="auto" w:fill="FFFFFF"/>
              <w:spacing w:before="120" w:after="120" w:line="240" w:lineRule="auto"/>
              <w:rPr>
                <w:rFonts w:cs="Times New Roman"/>
                <w:b/>
              </w:rPr>
            </w:pPr>
          </w:p>
          <w:p>
            <w:pPr>
              <w:shd w:val="clear" w:color="auto" w:fill="FFFFFF"/>
              <w:spacing w:before="120" w:after="120" w:line="240" w:lineRule="auto"/>
              <w:jc w:val="center"/>
              <w:rPr>
                <w:rFonts w:cs="Times New Roman"/>
                <w:b/>
              </w:rPr>
            </w:pPr>
            <w:r>
              <w:rPr>
                <w:rFonts w:cs="Times New Roman"/>
                <w:b/>
              </w:rPr>
              <w:t xml:space="preserve">  Nguyễn Văn Chung</w:t>
            </w:r>
          </w:p>
          <w:p>
            <w:pPr>
              <w:shd w:val="clear" w:color="auto" w:fill="FFFFFF"/>
              <w:spacing w:before="120" w:after="120" w:line="240" w:lineRule="auto"/>
              <w:rPr>
                <w:rFonts w:eastAsia="Times New Roman" w:cs="Times New Roman"/>
                <w:b/>
                <w:iCs/>
                <w:color w:val="000000"/>
                <w:szCs w:val="28"/>
                <w:shd w:val="clear" w:color="auto" w:fill="FFFFFF"/>
              </w:rPr>
            </w:pPr>
          </w:p>
        </w:tc>
      </w:tr>
    </w:tbl>
    <w:tbl>
      <w:tblPr>
        <w:tblW w:w="10056" w:type="dxa"/>
        <w:tblInd w:w="-459" w:type="dxa"/>
        <w:tblLook w:val="04A0" w:firstRow="1" w:lastRow="0" w:firstColumn="1" w:lastColumn="0" w:noHBand="0" w:noVBand="1"/>
      </w:tblPr>
      <w:tblGrid>
        <w:gridCol w:w="3828"/>
        <w:gridCol w:w="6228"/>
      </w:tblGrid>
      <w:tr>
        <w:trPr>
          <w:trHeight w:val="844"/>
        </w:trPr>
        <w:tc>
          <w:tcPr>
            <w:tcW w:w="3828" w:type="dxa"/>
            <w:shd w:val="clear" w:color="auto" w:fill="FFFFFF"/>
          </w:tcPr>
          <w:p>
            <w:pPr>
              <w:pStyle w:val="Heading1"/>
              <w:jc w:val="center"/>
              <w:rPr>
                <w:rFonts w:ascii="Times New Roman" w:hAnsi="Times New Roman"/>
                <w:sz w:val="26"/>
                <w:szCs w:val="28"/>
              </w:rPr>
            </w:pPr>
            <w:r>
              <w:rPr>
                <w:rFonts w:ascii="Times New Roman" w:hAnsi="Times New Roman"/>
                <w:sz w:val="26"/>
                <w:szCs w:val="28"/>
              </w:rPr>
              <w:lastRenderedPageBreak/>
              <w:t>ỦY BAN NHÂN DÂN</w:t>
            </w:r>
          </w:p>
          <w:p>
            <w:pPr>
              <w:tabs>
                <w:tab w:val="left" w:pos="4302"/>
              </w:tabs>
              <w:spacing w:after="0" w:line="240" w:lineRule="auto"/>
              <w:ind w:right="-108"/>
              <w:jc w:val="center"/>
              <w:rPr>
                <w:rFonts w:cs="Times New Roman"/>
                <w:b/>
                <w:bCs/>
                <w:sz w:val="26"/>
                <w:szCs w:val="28"/>
              </w:rPr>
            </w:pPr>
            <w:r>
              <w:rPr>
                <w:rFonts w:cs="Times New Roman"/>
                <w:b/>
                <w:sz w:val="26"/>
                <w:szCs w:val="28"/>
              </w:rPr>
              <w:t>PHƯỜNG THÀNH SEN</w:t>
            </w:r>
          </w:p>
          <w:p>
            <w:pPr>
              <w:tabs>
                <w:tab w:val="left" w:pos="1380"/>
                <w:tab w:val="center" w:pos="2142"/>
              </w:tabs>
              <w:spacing w:after="0" w:line="240" w:lineRule="auto"/>
              <w:rPr>
                <w:rFonts w:cs="Times New Roman"/>
                <w:bCs/>
                <w:sz w:val="26"/>
                <w:szCs w:val="28"/>
              </w:rPr>
            </w:pPr>
            <w:r>
              <w:rPr>
                <w:rFonts w:cs="Times New Roman"/>
                <w:noProof/>
                <w:sz w:val="26"/>
                <w:szCs w:val="28"/>
                <w:lang w:val="en-GB" w:eastAsia="en-GB"/>
              </w:rPr>
              <mc:AlternateContent>
                <mc:Choice Requires="wps">
                  <w:drawing>
                    <wp:anchor distT="4294967294" distB="4294967294" distL="114300" distR="114300" simplePos="0" relativeHeight="251659264" behindDoc="0" locked="0" layoutInCell="1" allowOverlap="1">
                      <wp:simplePos x="0" y="0"/>
                      <wp:positionH relativeFrom="column">
                        <wp:posOffset>749138</wp:posOffset>
                      </wp:positionH>
                      <wp:positionV relativeFrom="paragraph">
                        <wp:posOffset>25400</wp:posOffset>
                      </wp:positionV>
                      <wp:extent cx="763905" cy="0"/>
                      <wp:effectExtent l="0" t="0" r="1714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9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59pt;margin-top:2pt;width:60.1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zaY0AEAAIoDAAAOAAAAZHJzL2Uyb0RvYy54bWysU8GO0zAQvSPxD5bvNGlRCxs1XaEuy2WB&#10;Sl0+YGo7iYXjscZuk/49tpt2F7ghcrBsj+fNe28m6/uxN+ykyGu0NZ/PSs6UFSi1bWv+4/nx3UfO&#10;fAArwaBVNT8rz+83b9+sB1epBXZopCIWQayvBlfzLgRXFYUXnerBz9ApG4MNUg8hHqktJMEQ0XtT&#10;LMpyVQxI0hEK5X28fbgE+SbjN40S4XvTeBWYqXnkFvJKeT2ktdisoWoJXKfFRAP+gUUP2saiN6gH&#10;CMCOpP+C6rUg9NiEmcC+wKbRQmUNUc28/EPNvgOnspZojnc3m/z/gxXfTjtiWtZ8xZmFPrZoHwh0&#10;2wX2iQgHtkVro41IbJXcGpyvYtLW7ijpFaPduycUPz2zuO3Atiqzfj67CDVPGcVvKengXax5GL6i&#10;jG/gGDBbNzbUJ8hoChtzh863DqkxMBEvP6ze35VLzsQ1VEB1zXPkwxeFPUubmvtJxo3/PFeB05MP&#10;iRVU14RU1OKjNiZPg7FsqPndcrHMCR6NlimYnnlqD1tD7ARpnvKXJcbI62eERyszWKdAfp72AbS5&#10;7GNxYydnkhkXWw8ozzu6OhYbnllOw5km6vU5Z7/8QptfAAAA//8DAFBLAwQUAAYACAAAACEASGj2&#10;29wAAAAHAQAADwAAAGRycy9kb3ducmV2LnhtbEyPwU7DMAyG70i8Q+RJXBBL2wHqStNpQuLAkW0S&#10;16zx2rLGqZp0LXt6vF3Yyfr0W78/56vJtuKEvW8cKYjnEQik0pmGKgW77cdTCsIHTUa3jlDBL3pY&#10;Ffd3uc6MG+kLT5tQCS4hn2kFdQhdJqUva7Taz12HxNnB9VYHxr6Sptcjl9tWJlH0Kq1uiC/UusP3&#10;GsvjZrAK0A8vcbRe2mr3eR4fv5Pzz9htlXqYTes3EAGn8L8MF31Wh4Kd9m4g40XLHKf8S1DwzIPz&#10;ZJEuQOyvLItc3voXfwAAAP//AwBQSwECLQAUAAYACAAAACEAtoM4kv4AAADhAQAAEwAAAAAAAAAA&#10;AAAAAAAAAAAAW0NvbnRlbnRfVHlwZXNdLnhtbFBLAQItABQABgAIAAAAIQA4/SH/1gAAAJQBAAAL&#10;AAAAAAAAAAAAAAAAAC8BAABfcmVscy8ucmVsc1BLAQItABQABgAIAAAAIQCAMzaY0AEAAIoDAAAO&#10;AAAAAAAAAAAAAAAAAC4CAABkcnMvZTJvRG9jLnhtbFBLAQItABQABgAIAAAAIQBIaPbb3AAAAAcB&#10;AAAPAAAAAAAAAAAAAAAAACoEAABkcnMvZG93bnJldi54bWxQSwUGAAAAAAQABADzAAAAMwUAAAAA&#10;"/>
                  </w:pict>
                </mc:Fallback>
              </mc:AlternateContent>
            </w:r>
          </w:p>
        </w:tc>
        <w:tc>
          <w:tcPr>
            <w:tcW w:w="6228" w:type="dxa"/>
            <w:shd w:val="clear" w:color="auto" w:fill="FFFFFF"/>
            <w:hideMark/>
          </w:tcPr>
          <w:p>
            <w:pPr>
              <w:spacing w:after="0" w:line="240" w:lineRule="auto"/>
              <w:ind w:left="-249" w:firstLine="249"/>
              <w:jc w:val="center"/>
              <w:rPr>
                <w:rFonts w:cs="Times New Roman"/>
                <w:b/>
                <w:bCs/>
                <w:sz w:val="26"/>
                <w:szCs w:val="28"/>
              </w:rPr>
            </w:pPr>
            <w:r>
              <w:rPr>
                <w:rFonts w:cs="Times New Roman"/>
                <w:b/>
                <w:bCs/>
                <w:sz w:val="26"/>
                <w:szCs w:val="28"/>
              </w:rPr>
              <w:t xml:space="preserve">         CỘNG HÒA XÃ HỘI CHỦ NGHĨA VIỆT NAM</w:t>
            </w:r>
          </w:p>
          <w:p>
            <w:pPr>
              <w:spacing w:after="0" w:line="240" w:lineRule="auto"/>
              <w:ind w:left="-249" w:firstLine="249"/>
              <w:jc w:val="center"/>
              <w:rPr>
                <w:rFonts w:cs="Times New Roman"/>
                <w:b/>
                <w:bCs/>
                <w:szCs w:val="28"/>
              </w:rPr>
            </w:pPr>
            <w:r>
              <w:rPr>
                <w:rFonts w:cs="Times New Roman"/>
                <w:noProof/>
                <w:lang w:val="en-GB" w:eastAsia="en-GB"/>
              </w:rPr>
              <mc:AlternateContent>
                <mc:Choice Requires="wps">
                  <w:drawing>
                    <wp:anchor distT="4294967293" distB="4294967293" distL="114300" distR="114300" simplePos="0" relativeHeight="251660288" behindDoc="0" locked="0" layoutInCell="1" allowOverlap="1">
                      <wp:simplePos x="0" y="0"/>
                      <wp:positionH relativeFrom="column">
                        <wp:posOffset>893445</wp:posOffset>
                      </wp:positionH>
                      <wp:positionV relativeFrom="paragraph">
                        <wp:posOffset>239395</wp:posOffset>
                      </wp:positionV>
                      <wp:extent cx="2141220" cy="0"/>
                      <wp:effectExtent l="0" t="0" r="1143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70.35pt;margin-top:18.85pt;width:168.6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W3qzwEAAIsDAAAOAAAAZHJzL2Uyb0RvYy54bWysU8GO0zAQvSPxD5bvNE1EEURNV6suy2WB&#10;Sl0+YGo7iYXjscZuk/49tpuWBW5oc7Bsj9+beW8m67tpMOykyGu0DS8XS86UFSi17Rr+4/nx3UfO&#10;fAArwaBVDT8rz+82b9+sR1erCns0UhGLJNbXo2t4H4Kri8KLXg3gF+iUjcEWaYAQj9QVkmCM7IMp&#10;quXyQzEiSUcolPfx9uES5JvM37ZKhO9t61VgpuGxtpBXyushrcVmDXVH4Hot5jLgP6oYQNuY9Eb1&#10;AAHYkfQ/VIMWhB7bsBA4FNi2WqisIaopl3+p2ffgVNYSzfHuZpN/PVrx7bQjpmXDV5xZGGKL9oFA&#10;d31g90Q4si1aG21EYqvk1uh8HUFbu6OkV0x2755Q/PTM4rYH26lc9fPZRaoyIYo/IOngXcx5GL+i&#10;jG/gGDBbN7U0JMpoCptyh863DqkpMBEvq/J9WVWxkeIaK6C+Ah358EXhwNKm4X7WcRNQ5jRwevIh&#10;lQX1FZCyWnzUxuRxMJaNDf+0qlYZ4NFomYLpmafusDXETpAGKn9ZY4y8fEZ4tDKT9Qrk53kfQJvL&#10;PiY3drYmuXHx9YDyvKOrZbHjucp5OtNIvTxn9O9/aPMLAAD//wMAUEsDBBQABgAIAAAAIQBM0nqM&#10;3gAAAAkBAAAPAAAAZHJzL2Rvd25yZXYueG1sTI9BT8MwDIXvSPyHyEi7IJZsDMq6ptM0iQNHtklc&#10;s8a0ZY1TNela9usx4jBO1rOfnr+XrUfXiDN2ofakYTZVIJAKb2sqNRz2rw8vIEI0ZE3jCTV8Y4B1&#10;fnuTmdT6gd7xvIul4BAKqdFQxdimUoaiQmfC1LdIfPv0nTORZVdK25mBw10j50o9S2dq4g+VaXFb&#10;YXHa9U4Dhv5ppjZLVx7eLsP9x/zyNbR7rSd342YFIuIYr2b4xWd0yJnp6HuyQTSsFyphq4bHhCcb&#10;FkmyBHH8W8g8k/8b5D8AAAD//wMAUEsBAi0AFAAGAAgAAAAhALaDOJL+AAAA4QEAABMAAAAAAAAA&#10;AAAAAAAAAAAAAFtDb250ZW50X1R5cGVzXS54bWxQSwECLQAUAAYACAAAACEAOP0h/9YAAACUAQAA&#10;CwAAAAAAAAAAAAAAAAAvAQAAX3JlbHMvLnJlbHNQSwECLQAUAAYACAAAACEAkPFt6s8BAACLAwAA&#10;DgAAAAAAAAAAAAAAAAAuAgAAZHJzL2Uyb0RvYy54bWxQSwECLQAUAAYACAAAACEATNJ6jN4AAAAJ&#10;AQAADwAAAAAAAAAAAAAAAAApBAAAZHJzL2Rvd25yZXYueG1sUEsFBgAAAAAEAAQA8wAAADQFAAAA&#10;AA==&#10;"/>
                  </w:pict>
                </mc:Fallback>
              </mc:AlternateContent>
            </w:r>
            <w:r>
              <w:rPr>
                <w:rFonts w:cs="Times New Roman"/>
                <w:b/>
                <w:bCs/>
                <w:szCs w:val="28"/>
              </w:rPr>
              <w:t xml:space="preserve">   Độc lập - Tự do - Hạnh phúc</w:t>
            </w:r>
          </w:p>
        </w:tc>
      </w:tr>
    </w:tbl>
    <w:p>
      <w:pPr>
        <w:shd w:val="clear" w:color="auto" w:fill="FFFFFF"/>
        <w:spacing w:after="0" w:line="240" w:lineRule="auto"/>
        <w:jc w:val="center"/>
        <w:rPr>
          <w:rFonts w:eastAsia="Times New Roman" w:cs="Times New Roman"/>
          <w:b/>
          <w:iCs/>
          <w:color w:val="000000"/>
          <w:szCs w:val="28"/>
          <w:shd w:val="clear" w:color="auto" w:fill="FFFFFF"/>
        </w:rPr>
      </w:pPr>
    </w:p>
    <w:p>
      <w:pPr>
        <w:shd w:val="clear" w:color="auto" w:fill="FFFFFF"/>
        <w:spacing w:after="0" w:line="240" w:lineRule="auto"/>
        <w:jc w:val="center"/>
        <w:rPr>
          <w:rFonts w:eastAsia="Times New Roman" w:cs="Times New Roman"/>
          <w:b/>
          <w:iCs/>
          <w:color w:val="000000"/>
          <w:szCs w:val="28"/>
          <w:shd w:val="clear" w:color="auto" w:fill="FFFFFF"/>
        </w:rPr>
      </w:pPr>
      <w:r>
        <w:rPr>
          <w:rFonts w:eastAsia="Times New Roman" w:cs="Times New Roman"/>
          <w:b/>
          <w:iCs/>
          <w:color w:val="000000"/>
          <w:szCs w:val="28"/>
          <w:shd w:val="clear" w:color="auto" w:fill="FFFFFF"/>
        </w:rPr>
        <w:t>QUY CHẾ</w:t>
      </w:r>
    </w:p>
    <w:p>
      <w:pPr>
        <w:shd w:val="clear" w:color="auto" w:fill="FFFFFF"/>
        <w:spacing w:after="0" w:line="240" w:lineRule="auto"/>
        <w:jc w:val="center"/>
        <w:rPr>
          <w:rFonts w:eastAsia="Times New Roman" w:cs="Times New Roman"/>
          <w:b/>
          <w:i/>
          <w:iCs/>
          <w:color w:val="000000"/>
          <w:szCs w:val="28"/>
          <w:shd w:val="clear" w:color="auto" w:fill="FFFFFF"/>
        </w:rPr>
      </w:pPr>
      <w:r>
        <w:rPr>
          <w:rFonts w:eastAsia="Times New Roman" w:cs="Times New Roman"/>
          <w:b/>
          <w:iCs/>
          <w:color w:val="000000"/>
          <w:szCs w:val="28"/>
          <w:shd w:val="clear" w:color="auto" w:fill="FFFFFF"/>
        </w:rPr>
        <w:t>Thực hiện dân chủ ở cơ sở trên địa bàn phường Thành Sen</w:t>
      </w:r>
    </w:p>
    <w:p>
      <w:pPr>
        <w:shd w:val="clear" w:color="auto" w:fill="FFFFFF"/>
        <w:spacing w:after="0" w:line="240" w:lineRule="auto"/>
        <w:ind w:right="-234"/>
        <w:jc w:val="center"/>
        <w:rPr>
          <w:rFonts w:eastAsia="Times New Roman" w:cs="Times New Roman"/>
          <w:color w:val="555555"/>
          <w:sz w:val="21"/>
          <w:szCs w:val="21"/>
        </w:rPr>
      </w:pPr>
      <w:r>
        <w:rPr>
          <w:rFonts w:eastAsia="Times New Roman" w:cs="Times New Roman"/>
          <w:i/>
          <w:iCs/>
          <w:color w:val="000000"/>
          <w:szCs w:val="28"/>
          <w:shd w:val="clear" w:color="auto" w:fill="FFFFFF"/>
        </w:rPr>
        <w:t>(Ban hành kèm theo Quyết định số:       /2026/QĐ-UBND, ngày         /   /2026)</w:t>
      </w:r>
    </w:p>
    <w:p>
      <w:pPr>
        <w:spacing w:after="0" w:line="240" w:lineRule="auto"/>
        <w:jc w:val="center"/>
        <w:rPr>
          <w:rFonts w:eastAsia="Times New Roman" w:cs="Times New Roman"/>
          <w:b/>
          <w:bCs/>
          <w:color w:val="000000"/>
          <w:szCs w:val="28"/>
        </w:rPr>
      </w:pPr>
    </w:p>
    <w:p>
      <w:pPr>
        <w:spacing w:after="0" w:line="240" w:lineRule="auto"/>
        <w:jc w:val="center"/>
        <w:rPr>
          <w:rFonts w:eastAsia="Times New Roman" w:cs="Times New Roman"/>
          <w:sz w:val="24"/>
          <w:szCs w:val="24"/>
        </w:rPr>
      </w:pPr>
      <w:r>
        <w:rPr>
          <w:rFonts w:eastAsia="Times New Roman" w:cs="Times New Roman"/>
          <w:b/>
          <w:bCs/>
          <w:color w:val="000000"/>
          <w:szCs w:val="28"/>
        </w:rPr>
        <w:t>CHƯƠNG I</w:t>
      </w:r>
    </w:p>
    <w:p>
      <w:pPr>
        <w:spacing w:after="0" w:line="240" w:lineRule="auto"/>
        <w:jc w:val="center"/>
        <w:rPr>
          <w:rFonts w:eastAsia="Times New Roman" w:cs="Times New Roman"/>
          <w:b/>
          <w:bCs/>
          <w:color w:val="000000"/>
          <w:szCs w:val="28"/>
        </w:rPr>
      </w:pPr>
      <w:r>
        <w:rPr>
          <w:rFonts w:eastAsia="Times New Roman" w:cs="Times New Roman"/>
          <w:b/>
          <w:bCs/>
          <w:color w:val="000000"/>
          <w:szCs w:val="28"/>
        </w:rPr>
        <w:t>NHỮNG QUY ĐỊNH CHUNG</w:t>
      </w:r>
    </w:p>
    <w:p>
      <w:pPr>
        <w:spacing w:after="0"/>
        <w:ind w:firstLine="680"/>
        <w:jc w:val="center"/>
        <w:rPr>
          <w:rFonts w:eastAsia="Times New Roman" w:cs="Times New Roman"/>
          <w:sz w:val="24"/>
          <w:szCs w:val="24"/>
        </w:rPr>
      </w:pPr>
    </w:p>
    <w:p>
      <w:pPr>
        <w:spacing w:after="0"/>
        <w:ind w:firstLine="680"/>
        <w:jc w:val="both"/>
        <w:rPr>
          <w:rFonts w:cs="Times New Roman"/>
          <w:b/>
          <w:szCs w:val="28"/>
        </w:rPr>
      </w:pPr>
      <w:r>
        <w:rPr>
          <w:rFonts w:cs="Times New Roman"/>
          <w:b/>
          <w:szCs w:val="28"/>
        </w:rPr>
        <w:t>Điều 1.</w:t>
      </w:r>
      <w:r>
        <w:rPr>
          <w:rFonts w:cs="Times New Roman"/>
          <w:szCs w:val="28"/>
        </w:rPr>
        <w:t xml:space="preserve"> </w:t>
      </w:r>
      <w:r>
        <w:rPr>
          <w:rFonts w:cs="Times New Roman"/>
          <w:b/>
          <w:szCs w:val="28"/>
        </w:rPr>
        <w:t>Phạm vi, đối tượng áp dụng</w:t>
      </w:r>
    </w:p>
    <w:p>
      <w:pPr>
        <w:spacing w:after="0"/>
        <w:ind w:firstLine="680"/>
        <w:jc w:val="both"/>
        <w:rPr>
          <w:rFonts w:cs="Times New Roman"/>
          <w:b/>
          <w:szCs w:val="28"/>
        </w:rPr>
      </w:pPr>
      <w:r>
        <w:rPr>
          <w:rFonts w:cs="Times New Roman"/>
          <w:b/>
          <w:szCs w:val="28"/>
        </w:rPr>
        <w:t>1. Phạm vi điều chỉnh</w:t>
      </w:r>
    </w:p>
    <w:p>
      <w:pPr>
        <w:spacing w:after="0"/>
        <w:ind w:firstLine="680"/>
        <w:jc w:val="both"/>
        <w:rPr>
          <w:rFonts w:cs="Times New Roman"/>
          <w:color w:val="000000"/>
          <w:szCs w:val="28"/>
          <w:lang w:val="nl-NL"/>
        </w:rPr>
      </w:pPr>
      <w:r>
        <w:rPr>
          <w:rFonts w:eastAsia="Times New Roman" w:cs="Times New Roman"/>
          <w:color w:val="000000"/>
          <w:szCs w:val="28"/>
          <w:lang w:val="nl-NL"/>
        </w:rPr>
        <w:t xml:space="preserve">Quy chế này quy định </w:t>
      </w:r>
      <w:r>
        <w:rPr>
          <w:rFonts w:cs="Times New Roman"/>
          <w:color w:val="000000"/>
          <w:szCs w:val="28"/>
          <w:lang w:val="nl-NL"/>
        </w:rPr>
        <w:t>về nội dung, cách thức thực hiện dân chủ ở cơ sở, quyền và nghĩa vụ của công dân trong thực hiện dân chủ ở cơ sở và trách nhiệm của UBND phường, Ủy ban Mặt trận Tổ quốc, các tổ chức, cá nhân liên quan trong việc bảo đảm thực hiện dân chủ ở cơ sở trên địa bàn phường Thành Sen.</w:t>
      </w:r>
    </w:p>
    <w:p>
      <w:pPr>
        <w:spacing w:after="0"/>
        <w:ind w:firstLine="680"/>
        <w:jc w:val="both"/>
        <w:rPr>
          <w:rFonts w:cs="Times New Roman"/>
          <w:b/>
          <w:color w:val="000000"/>
          <w:szCs w:val="28"/>
          <w:lang w:val="nl-NL"/>
        </w:rPr>
      </w:pPr>
      <w:r>
        <w:rPr>
          <w:rFonts w:cs="Times New Roman"/>
          <w:b/>
          <w:color w:val="000000"/>
          <w:szCs w:val="28"/>
          <w:lang w:val="nl-NL"/>
        </w:rPr>
        <w:t>2. Đối tượng áp dụng</w:t>
      </w:r>
    </w:p>
    <w:p>
      <w:pPr>
        <w:spacing w:after="0"/>
        <w:ind w:firstLine="680"/>
        <w:jc w:val="both"/>
        <w:rPr>
          <w:rFonts w:cs="Times New Roman"/>
          <w:b/>
          <w:color w:val="000000"/>
          <w:szCs w:val="28"/>
          <w:lang w:val="nl-NL"/>
        </w:rPr>
      </w:pPr>
      <w:r>
        <w:rPr>
          <w:rFonts w:cs="Times New Roman"/>
          <w:color w:val="000000"/>
          <w:szCs w:val="28"/>
          <w:lang w:val="fr-FR"/>
        </w:rPr>
        <w:t>Mọi công dân thực hiện dân chủ trên địa bàn phường Thành Sen, tại tổ dân phố nơi mình cư trú.</w:t>
      </w:r>
    </w:p>
    <w:p>
      <w:pPr>
        <w:spacing w:after="0"/>
        <w:ind w:firstLine="680"/>
        <w:jc w:val="both"/>
        <w:rPr>
          <w:rFonts w:cs="Times New Roman"/>
          <w:szCs w:val="28"/>
        </w:rPr>
      </w:pPr>
      <w:r>
        <w:rPr>
          <w:rFonts w:cs="Times New Roman"/>
          <w:b/>
          <w:szCs w:val="28"/>
        </w:rPr>
        <w:t xml:space="preserve">Điều 2. </w:t>
      </w:r>
      <w:r>
        <w:rPr>
          <w:rFonts w:cs="Times New Roman"/>
          <w:b/>
          <w:bCs/>
          <w:color w:val="000000"/>
          <w:szCs w:val="28"/>
          <w:lang w:val="nl-NL"/>
        </w:rPr>
        <w:t>Nguyên tắc thực hiện dân chủ ở cơ sở</w:t>
      </w:r>
    </w:p>
    <w:p>
      <w:pPr>
        <w:shd w:val="solid" w:color="FFFFFF" w:fill="auto"/>
        <w:spacing w:after="0"/>
        <w:ind w:firstLine="680"/>
        <w:jc w:val="both"/>
        <w:rPr>
          <w:rFonts w:cs="Times New Roman"/>
          <w:szCs w:val="28"/>
        </w:rPr>
      </w:pPr>
      <w:r>
        <w:rPr>
          <w:rFonts w:cs="Times New Roman"/>
          <w:color w:val="000000"/>
          <w:szCs w:val="28"/>
          <w:lang w:val="nl-NL"/>
        </w:rPr>
        <w:t>1. Bảo đảm quyền của công dân được biết, tham gia ý kiến, quyết định và kiểm tra, giám sát việc thực hiện dân chủ ở cơ sở.</w:t>
      </w:r>
    </w:p>
    <w:p>
      <w:pPr>
        <w:shd w:val="solid" w:color="FFFFFF" w:fill="auto"/>
        <w:spacing w:after="0"/>
        <w:ind w:firstLine="680"/>
        <w:jc w:val="both"/>
        <w:rPr>
          <w:rFonts w:cs="Times New Roman"/>
          <w:szCs w:val="28"/>
        </w:rPr>
      </w:pPr>
      <w:r>
        <w:rPr>
          <w:rFonts w:cs="Times New Roman"/>
          <w:color w:val="000000"/>
          <w:szCs w:val="28"/>
          <w:lang w:val="nl-NL"/>
        </w:rPr>
        <w:t>2. Bảo đảm sự lãnh đạo của Đảng, quản lý của Nhà nước, vai trò nòng cốt của Mặt trận Tổ quốc Việt Nam và các tổ chức chính trị - xã hội trong thực hiện dân chủ ở cơ sở.</w:t>
      </w:r>
    </w:p>
    <w:p>
      <w:pPr>
        <w:shd w:val="solid" w:color="FFFFFF" w:fill="auto"/>
        <w:spacing w:after="0"/>
        <w:ind w:firstLine="680"/>
        <w:jc w:val="both"/>
        <w:rPr>
          <w:rFonts w:cs="Times New Roman"/>
          <w:szCs w:val="28"/>
        </w:rPr>
      </w:pPr>
      <w:r>
        <w:rPr>
          <w:rFonts w:cs="Times New Roman"/>
          <w:color w:val="000000"/>
          <w:szCs w:val="28"/>
          <w:lang w:val="nl-NL"/>
        </w:rPr>
        <w:t xml:space="preserve">3. Thực hiện dân chủ ở cơ sở trong khuôn khổ </w:t>
      </w:r>
      <w:bookmarkStart w:id="0" w:name="tvpllink_khhhnejlqt_2"/>
      <w:r>
        <w:rPr>
          <w:rFonts w:cs="Times New Roman"/>
          <w:color w:val="000000"/>
          <w:szCs w:val="28"/>
          <w:lang w:val="nl-NL"/>
        </w:rPr>
        <w:t>Hiến pháp</w:t>
      </w:r>
      <w:bookmarkEnd w:id="0"/>
      <w:r>
        <w:rPr>
          <w:rFonts w:cs="Times New Roman"/>
          <w:color w:val="000000"/>
          <w:szCs w:val="28"/>
          <w:lang w:val="nl-NL"/>
        </w:rPr>
        <w:t xml:space="preserve"> và pháp luật; bảo đảm trật tự, kỷ cương, không cản trở hoạt động bình thường của chính quyền địa phương, cơ quan, đơn vị</w:t>
      </w:r>
      <w:r>
        <w:rPr>
          <w:rFonts w:cs="Times New Roman"/>
          <w:color w:val="000000"/>
          <w:szCs w:val="28"/>
        </w:rPr>
        <w:t>, tổ chức.</w:t>
      </w:r>
    </w:p>
    <w:p>
      <w:pPr>
        <w:shd w:val="solid" w:color="FFFFFF" w:fill="auto"/>
        <w:spacing w:after="0"/>
        <w:ind w:firstLine="680"/>
        <w:jc w:val="both"/>
        <w:rPr>
          <w:rFonts w:cs="Times New Roman"/>
          <w:szCs w:val="28"/>
        </w:rPr>
      </w:pPr>
      <w:r>
        <w:rPr>
          <w:rFonts w:cs="Times New Roman"/>
          <w:color w:val="000000"/>
          <w:szCs w:val="28"/>
          <w:lang w:val="nl-NL"/>
        </w:rPr>
        <w:t>4. Bảo vệ lợi ích của Nhà nước, quyền và lợi ích hợp pháp của tổ chức, cá nhân.</w:t>
      </w:r>
    </w:p>
    <w:p>
      <w:pPr>
        <w:shd w:val="solid" w:color="FFFFFF" w:fill="auto"/>
        <w:spacing w:after="0"/>
        <w:ind w:firstLine="680"/>
        <w:jc w:val="both"/>
        <w:rPr>
          <w:rFonts w:cs="Times New Roman"/>
          <w:szCs w:val="28"/>
        </w:rPr>
      </w:pPr>
      <w:r>
        <w:rPr>
          <w:rFonts w:cs="Times New Roman"/>
          <w:color w:val="000000"/>
          <w:szCs w:val="28"/>
          <w:lang w:val="nl-NL"/>
        </w:rPr>
        <w:t xml:space="preserve">5. Bảo đảm công khai, minh bạch, tăng cường trách nhiệm giải trình trong quá trình thực hiện dân chủ ở cơ sở. </w:t>
      </w:r>
    </w:p>
    <w:p>
      <w:pPr>
        <w:shd w:val="solid" w:color="FFFFFF" w:fill="auto"/>
        <w:spacing w:after="0"/>
        <w:ind w:firstLine="680"/>
        <w:jc w:val="both"/>
        <w:rPr>
          <w:rFonts w:cs="Times New Roman"/>
          <w:color w:val="000000"/>
          <w:szCs w:val="28"/>
          <w:lang w:val="nl-NL"/>
        </w:rPr>
      </w:pPr>
      <w:r>
        <w:rPr>
          <w:rFonts w:cs="Times New Roman"/>
          <w:color w:val="000000"/>
          <w:szCs w:val="28"/>
          <w:lang w:val="nl-NL"/>
        </w:rPr>
        <w:t>6. Tôn trọng ý kiến đóng góp của Nhân dân, kịp thời giải quyết kiến nghị, phản ánh của Nhân dân.</w:t>
      </w:r>
    </w:p>
    <w:p>
      <w:pPr>
        <w:shd w:val="solid" w:color="FFFFFF" w:fill="auto"/>
        <w:spacing w:after="0"/>
        <w:ind w:firstLine="680"/>
        <w:jc w:val="both"/>
        <w:rPr>
          <w:rFonts w:cs="Times New Roman"/>
          <w:color w:val="000000"/>
          <w:szCs w:val="28"/>
          <w:lang w:val="nl-NL"/>
        </w:rPr>
      </w:pPr>
      <w:r>
        <w:rPr>
          <w:rFonts w:cs="Times New Roman"/>
          <w:b/>
          <w:bCs/>
          <w:color w:val="000000"/>
          <w:szCs w:val="28"/>
          <w:lang w:val="nl-NL" w:eastAsia="vi-VN"/>
        </w:rPr>
        <w:t>Điều 3. Quyền của công dân trong thực hiện dân chủ ở cơ sở</w:t>
      </w:r>
    </w:p>
    <w:p>
      <w:pPr>
        <w:spacing w:after="0"/>
        <w:ind w:firstLine="680"/>
        <w:jc w:val="both"/>
        <w:rPr>
          <w:rFonts w:cs="Times New Roman"/>
          <w:szCs w:val="28"/>
          <w:lang w:val="vi-VN" w:eastAsia="vi-VN"/>
        </w:rPr>
      </w:pPr>
      <w:r>
        <w:rPr>
          <w:rFonts w:cs="Times New Roman"/>
          <w:color w:val="000000"/>
          <w:szCs w:val="28"/>
          <w:lang w:val="nl-NL" w:eastAsia="vi-VN"/>
        </w:rPr>
        <w:lastRenderedPageBreak/>
        <w:t>1. Được công khai thông tin và yêu cầu cung cấp thông tin đầy đủ, chính xác, kịp thời theo quy định của pháp luật.</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2. Đề xuất sáng kiến, tham gia ý kiến, bàn và quyết định đối với các nội dung thực hiện dân chủ ở cơ sở theo quy định của Luật thực hiện dân chủ ở cơ sở và quy định khác của pháp luật có liên quan.</w:t>
      </w:r>
    </w:p>
    <w:p>
      <w:pPr>
        <w:spacing w:after="0"/>
        <w:ind w:firstLine="680"/>
        <w:jc w:val="both"/>
        <w:rPr>
          <w:rFonts w:cs="Times New Roman"/>
          <w:szCs w:val="28"/>
          <w:lang w:val="vi-VN" w:eastAsia="vi-VN"/>
        </w:rPr>
      </w:pPr>
      <w:r>
        <w:rPr>
          <w:rFonts w:cs="Times New Roman"/>
          <w:color w:val="000000"/>
          <w:szCs w:val="28"/>
          <w:lang w:val="nl-NL" w:eastAsia="vi-VN"/>
        </w:rPr>
        <w:t>3. Kiểm tra, giám sát, kiến nghị, phản ánh, khiếu nại, tố cáo, khởi kiện đối với các quyết định, hành vi vi phạm pháp luật về thực hiện dân chủ ở cơ sở theo quy định của pháp luật.</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4. Được công nhận, tôn trọng, bảo vệ và bảo đảm quyền</w:t>
      </w:r>
      <w:r>
        <w:rPr>
          <w:rFonts w:cs="Times New Roman"/>
          <w:color w:val="000000"/>
          <w:szCs w:val="28"/>
          <w:lang w:val="vi-VN" w:eastAsia="vi-VN"/>
        </w:rPr>
        <w:t>,</w:t>
      </w:r>
      <w:r>
        <w:rPr>
          <w:rFonts w:cs="Times New Roman"/>
          <w:color w:val="000000"/>
          <w:szCs w:val="28"/>
          <w:lang w:val="nl-NL" w:eastAsia="vi-VN"/>
        </w:rPr>
        <w:t xml:space="preserve"> lợi ích hợp pháp trong thực hiện dân chủ ở cơ sở theo quy định của pháp luật. </w:t>
      </w:r>
    </w:p>
    <w:p>
      <w:pPr>
        <w:spacing w:after="0"/>
        <w:ind w:firstLine="680"/>
        <w:jc w:val="both"/>
        <w:rPr>
          <w:rFonts w:cs="Times New Roman"/>
          <w:szCs w:val="28"/>
          <w:lang w:val="vi-VN" w:eastAsia="vi-VN"/>
        </w:rPr>
      </w:pPr>
      <w:bookmarkStart w:id="1" w:name="dieu_6"/>
      <w:r>
        <w:rPr>
          <w:rFonts w:cs="Times New Roman"/>
          <w:b/>
          <w:bCs/>
          <w:color w:val="000000"/>
          <w:szCs w:val="28"/>
          <w:lang w:val="nl-NL" w:eastAsia="vi-VN"/>
        </w:rPr>
        <w:t>Điều 4. Nghĩa vụ của công dân trong thực hiện dân chủ ở cơ sở</w:t>
      </w:r>
      <w:bookmarkEnd w:id="1"/>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1. Tuân thủ quy định của pháp luật về thực hiện dân chủ ở cơ sở.</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2. Tham gia ý kiến về các nội dung được đưa ra lấy ý kiến ở cơ sở theo quy định của Luật Thực hiện dân chủ ở cơ sở và quy định khác của pháp luật có liên quan.</w:t>
      </w:r>
    </w:p>
    <w:p>
      <w:pPr>
        <w:shd w:val="solid" w:color="FFFFFF" w:fill="auto"/>
        <w:spacing w:after="0"/>
        <w:ind w:firstLine="680"/>
        <w:jc w:val="both"/>
        <w:rPr>
          <w:rFonts w:cs="Times New Roman"/>
          <w:color w:val="FF0000"/>
          <w:szCs w:val="28"/>
          <w:lang w:val="vi-VN" w:eastAsia="vi-VN"/>
        </w:rPr>
      </w:pPr>
      <w:r>
        <w:rPr>
          <w:rFonts w:cs="Times New Roman"/>
          <w:color w:val="000000"/>
          <w:szCs w:val="28"/>
          <w:lang w:val="nl-NL" w:eastAsia="vi-VN"/>
        </w:rPr>
        <w:t>3. Chấp hành quyết định của cộng đồng dân cư, chính quyền địa phương.</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4. Kịp thời kiến nghị, phản ánh, tố cáo đến cơ quan có thẩm quyền khi phát hiện hành vi vi phạm pháp luật về thực hiện dân chủ ở cơ sở.</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 xml:space="preserve">5. Tôn trọng và bảo đảm trật tự, an toàn xã hội, lợi ích của Nhà nước, quyền và lợi ích hợp pháp của tổ chức, cá nhân. </w:t>
      </w:r>
    </w:p>
    <w:p>
      <w:pPr>
        <w:spacing w:after="0"/>
        <w:ind w:firstLine="680"/>
        <w:jc w:val="both"/>
        <w:rPr>
          <w:rFonts w:cs="Times New Roman"/>
          <w:szCs w:val="28"/>
          <w:lang w:val="vi-VN" w:eastAsia="vi-VN"/>
        </w:rPr>
      </w:pPr>
      <w:bookmarkStart w:id="2" w:name="dieu_7"/>
      <w:r>
        <w:rPr>
          <w:rFonts w:cs="Times New Roman"/>
          <w:b/>
          <w:bCs/>
          <w:color w:val="000000"/>
          <w:szCs w:val="28"/>
          <w:lang w:val="nl-NL" w:eastAsia="vi-VN"/>
        </w:rPr>
        <w:t>Điều 5. Quyền thụ hưởng của công dân</w:t>
      </w:r>
      <w:bookmarkEnd w:id="2"/>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 xml:space="preserve">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 </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 xml:space="preserve">2. Được thông tin đầy đủ, kịp thời về các quyền và lợi ích hợp pháp, chính sách an sinh xã hội, phúc lợi xã hội theo quy định của pháp luật và quyết định của chính quyền địa phương và ở nơi mình cư trú. </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 xml:space="preserve">3. Được thụ hưởng thành quả đổi mới, phát triển kinh tế - xã hội, chế độ an sinh xã hội, sự an toàn, ổn định của đất nước, của địa phương và kết quả thực hiện dân chủ ở nơi mình cư trú. </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 xml:space="preserve">4. Được tạo điều kiện để tham gia học tập, công tác, lao động, sản xuất, kinh doanh, cải thiện và nâng cao đời sống vật chất, tinh thần của bản thân, gia đình và cộng đồng. </w:t>
      </w:r>
    </w:p>
    <w:p>
      <w:pPr>
        <w:spacing w:after="0"/>
        <w:ind w:firstLine="680"/>
        <w:jc w:val="both"/>
        <w:rPr>
          <w:rFonts w:cs="Times New Roman"/>
          <w:b/>
          <w:bCs/>
          <w:color w:val="000000"/>
          <w:szCs w:val="28"/>
          <w:lang w:val="vi-VN" w:eastAsia="vi-VN"/>
        </w:rPr>
      </w:pPr>
      <w:bookmarkStart w:id="3" w:name="dieu_9"/>
      <w:r>
        <w:rPr>
          <w:rFonts w:cs="Times New Roman"/>
          <w:b/>
          <w:bCs/>
          <w:color w:val="000000"/>
          <w:szCs w:val="28"/>
          <w:lang w:val="vi-VN" w:eastAsia="vi-VN"/>
        </w:rPr>
        <w:t xml:space="preserve">Điều </w:t>
      </w:r>
      <w:r>
        <w:rPr>
          <w:rFonts w:cs="Times New Roman"/>
          <w:b/>
          <w:bCs/>
          <w:color w:val="000000"/>
          <w:szCs w:val="28"/>
          <w:lang w:eastAsia="vi-VN"/>
        </w:rPr>
        <w:t>6</w:t>
      </w:r>
      <w:r>
        <w:rPr>
          <w:rFonts w:cs="Times New Roman"/>
          <w:b/>
          <w:bCs/>
          <w:color w:val="000000"/>
          <w:szCs w:val="28"/>
          <w:lang w:val="vi-VN" w:eastAsia="vi-VN"/>
        </w:rPr>
        <w:t xml:space="preserve">. Các biện pháp bảo đảm thực hiện dân chủ </w:t>
      </w:r>
    </w:p>
    <w:p>
      <w:pPr>
        <w:spacing w:after="0"/>
        <w:ind w:firstLine="680"/>
        <w:jc w:val="both"/>
        <w:rPr>
          <w:rFonts w:cs="Times New Roman"/>
          <w:bCs/>
          <w:color w:val="000000"/>
          <w:szCs w:val="28"/>
          <w:lang w:val="vi-VN" w:eastAsia="vi-VN"/>
        </w:rPr>
      </w:pPr>
      <w:r>
        <w:rPr>
          <w:rFonts w:cs="Times New Roman"/>
          <w:bCs/>
          <w:color w:val="000000"/>
          <w:szCs w:val="28"/>
          <w:lang w:val="vi-VN" w:eastAsia="vi-VN"/>
        </w:rPr>
        <w:lastRenderedPageBreak/>
        <w:t>1. Bồi dưỡng nâng cao năng lực chuyên môn, nghiệp vụ cho người được giao nhiệm vụ tổ chức thực hiện pháp luật về thực hiện dân chủ ở cơ sở.</w:t>
      </w:r>
    </w:p>
    <w:p>
      <w:pPr>
        <w:spacing w:after="0"/>
        <w:ind w:firstLine="680"/>
        <w:jc w:val="both"/>
        <w:rPr>
          <w:rFonts w:cs="Times New Roman"/>
          <w:bCs/>
          <w:color w:val="000000"/>
          <w:szCs w:val="28"/>
          <w:lang w:val="vi-VN" w:eastAsia="vi-VN"/>
        </w:rPr>
      </w:pPr>
      <w:r>
        <w:rPr>
          <w:rFonts w:cs="Times New Roman"/>
          <w:bCs/>
          <w:color w:val="000000"/>
          <w:szCs w:val="28"/>
          <w:lang w:val="vi-VN" w:eastAsia="vi-VN"/>
        </w:rPr>
        <w:t>2. Tăng cường công tác thông tin, tuyên truyền, phổ biến, giáo dục pháp luật về thực hiện dân chủ ở cơ sở; nâng cao nhận thức cộng đồng về việc bảo đảm thực hiện dân chủ ở cơ sở.</w:t>
      </w:r>
    </w:p>
    <w:p>
      <w:pPr>
        <w:spacing w:after="0"/>
        <w:ind w:firstLine="680"/>
        <w:jc w:val="both"/>
        <w:rPr>
          <w:rFonts w:cs="Times New Roman"/>
          <w:bCs/>
          <w:color w:val="000000"/>
          <w:szCs w:val="28"/>
          <w:lang w:val="vi-VN" w:eastAsia="vi-VN"/>
        </w:rPr>
      </w:pPr>
      <w:r>
        <w:rPr>
          <w:rFonts w:cs="Times New Roman"/>
          <w:bCs/>
          <w:color w:val="000000"/>
          <w:szCs w:val="28"/>
          <w:lang w:val="vi-VN" w:eastAsia="vi-VN"/>
        </w:rPr>
        <w:t xml:space="preserve">3. Nâng cao trách nhiệm của các tổ chức, </w:t>
      </w:r>
      <w:r>
        <w:rPr>
          <w:rFonts w:cs="Times New Roman"/>
          <w:bCs/>
          <w:color w:val="000000"/>
          <w:szCs w:val="28"/>
          <w:lang w:eastAsia="vi-VN"/>
        </w:rPr>
        <w:t xml:space="preserve">cá nhân; </w:t>
      </w:r>
      <w:r>
        <w:rPr>
          <w:rFonts w:cs="Times New Roman"/>
          <w:bCs/>
          <w:color w:val="000000"/>
          <w:szCs w:val="28"/>
          <w:lang w:val="vi-VN" w:eastAsia="vi-VN"/>
        </w:rPr>
        <w:t>vai trò nêu gương của người đứng đầu, cán bộ lãnh đạo, quản lý, đảng viên, cán bộ, công chức, người hoạt động không chuyên trách ở tổ dân phố trong việc thực hiện dân chủ và bảo đảm thực hiện dân chủ ở cơ sở; lấy mức độ thực hiện dân chủ ở cơ sở của chính quyền địa phương làm căn cứ đánh giá kết quả thực hiện nhiệm vụ.</w:t>
      </w:r>
    </w:p>
    <w:p>
      <w:pPr>
        <w:spacing w:after="0"/>
        <w:ind w:firstLine="680"/>
        <w:jc w:val="both"/>
        <w:rPr>
          <w:rFonts w:cs="Times New Roman"/>
          <w:bCs/>
          <w:color w:val="000000"/>
          <w:szCs w:val="28"/>
          <w:lang w:val="vi-VN" w:eastAsia="vi-VN"/>
        </w:rPr>
      </w:pPr>
      <w:r>
        <w:rPr>
          <w:rFonts w:cs="Times New Roman"/>
          <w:bCs/>
          <w:color w:val="000000"/>
          <w:szCs w:val="28"/>
          <w:lang w:val="vi-VN" w:eastAsia="vi-VN"/>
        </w:rPr>
        <w:t>4. Kịp thời biểu dương, khen thưởng các gương điển hình, có nhiều thành tích trong việc phát huy và tổ chức thực hiện tốt dân chủ ở cơ sở; phát hiện và xử lý nghiêm tổ chức, cá nhân vi phạm pháp luật về thực hiện dân chủ ở cơ sở.</w:t>
      </w:r>
    </w:p>
    <w:p>
      <w:pPr>
        <w:spacing w:after="0"/>
        <w:ind w:firstLine="680"/>
        <w:jc w:val="both"/>
        <w:rPr>
          <w:rFonts w:cs="Times New Roman"/>
          <w:b/>
          <w:bCs/>
          <w:color w:val="000000"/>
          <w:szCs w:val="28"/>
          <w:lang w:eastAsia="vi-VN"/>
        </w:rPr>
      </w:pPr>
      <w:r>
        <w:rPr>
          <w:rFonts w:cs="Times New Roman"/>
          <w:bCs/>
          <w:color w:val="000000"/>
          <w:szCs w:val="28"/>
          <w:lang w:val="vi-VN" w:eastAsia="vi-VN"/>
        </w:rPr>
        <w:t>5. Hỗ trợ, khuyến khích ứng dụng công nghệ thông tin, khoa học-kỹ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r>
        <w:rPr>
          <w:rFonts w:cs="Times New Roman"/>
          <w:b/>
          <w:bCs/>
          <w:color w:val="000000"/>
          <w:szCs w:val="28"/>
          <w:lang w:val="vi-VN" w:eastAsia="vi-VN"/>
        </w:rPr>
        <w:t>.</w:t>
      </w:r>
    </w:p>
    <w:p>
      <w:pPr>
        <w:spacing w:after="0"/>
        <w:ind w:firstLine="680"/>
        <w:jc w:val="both"/>
        <w:rPr>
          <w:rFonts w:cs="Times New Roman"/>
          <w:szCs w:val="28"/>
          <w:lang w:val="vi-VN" w:eastAsia="vi-VN"/>
        </w:rPr>
      </w:pPr>
      <w:r>
        <w:rPr>
          <w:rFonts w:cs="Times New Roman"/>
          <w:b/>
          <w:bCs/>
          <w:color w:val="000000"/>
          <w:szCs w:val="28"/>
          <w:lang w:val="vi-VN" w:eastAsia="vi-VN"/>
        </w:rPr>
        <w:t xml:space="preserve">Điều </w:t>
      </w:r>
      <w:r>
        <w:rPr>
          <w:rFonts w:cs="Times New Roman"/>
          <w:b/>
          <w:bCs/>
          <w:color w:val="000000"/>
          <w:szCs w:val="28"/>
          <w:lang w:eastAsia="vi-VN"/>
        </w:rPr>
        <w:t>7</w:t>
      </w:r>
      <w:r>
        <w:rPr>
          <w:rFonts w:cs="Times New Roman"/>
          <w:b/>
          <w:bCs/>
          <w:color w:val="000000"/>
          <w:szCs w:val="28"/>
          <w:lang w:val="vi-VN" w:eastAsia="vi-VN"/>
        </w:rPr>
        <w:t>. Các hành vi bị nghiêm cấm trong thực hiện dân chủ ở cơ sở</w:t>
      </w:r>
      <w:bookmarkEnd w:id="3"/>
    </w:p>
    <w:p>
      <w:pPr>
        <w:shd w:val="solid" w:color="FFFFFF" w:fill="auto"/>
        <w:spacing w:after="0"/>
        <w:ind w:firstLine="680"/>
        <w:jc w:val="both"/>
        <w:rPr>
          <w:rFonts w:cs="Times New Roman"/>
          <w:szCs w:val="28"/>
          <w:lang w:val="vi-VN" w:eastAsia="vi-VN"/>
        </w:rPr>
      </w:pPr>
      <w:r>
        <w:rPr>
          <w:rFonts w:cs="Times New Roman"/>
          <w:color w:val="000000"/>
          <w:szCs w:val="28"/>
          <w:lang w:val="vi-VN" w:eastAsia="vi-VN"/>
        </w:rPr>
        <w:t>1. Gây khó khăn, phiền hà hoặc cản trở, đe dọa công dân thực hiện dân chủ ở cơ sở.</w:t>
      </w:r>
    </w:p>
    <w:p>
      <w:pPr>
        <w:shd w:val="solid" w:color="FFFFFF" w:fill="auto"/>
        <w:spacing w:after="0"/>
        <w:ind w:firstLine="680"/>
        <w:jc w:val="both"/>
        <w:rPr>
          <w:rFonts w:cs="Times New Roman"/>
          <w:szCs w:val="28"/>
          <w:lang w:val="vi-VN" w:eastAsia="vi-VN"/>
        </w:rPr>
      </w:pPr>
      <w:r>
        <w:rPr>
          <w:rFonts w:cs="Times New Roman"/>
          <w:color w:val="000000"/>
          <w:szCs w:val="28"/>
          <w:lang w:val="vi-VN" w:eastAsia="vi-VN"/>
        </w:rPr>
        <w:t>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pPr>
        <w:shd w:val="solid" w:color="FFFFFF" w:fill="auto"/>
        <w:spacing w:after="0"/>
        <w:ind w:firstLine="680"/>
        <w:jc w:val="both"/>
        <w:rPr>
          <w:rFonts w:cs="Times New Roman"/>
          <w:szCs w:val="28"/>
          <w:lang w:val="vi-VN" w:eastAsia="vi-VN"/>
        </w:rPr>
      </w:pPr>
      <w:r>
        <w:rPr>
          <w:rFonts w:cs="Times New Roman"/>
          <w:color w:val="000000"/>
          <w:szCs w:val="28"/>
          <w:lang w:val="vi-VN" w:eastAsia="vi-VN"/>
        </w:rPr>
        <w:t>3. Lợi dụng việc thực hiện dân chủ ở cơ sở để thực hiện hành vi xâm phạm an ninh quốc gia, trật tự, an toàn xã hội, xâm phạm lợi ích của Nhà nước, quyền, lợi ích hợp pháp của tổ chức, cá nhân.</w:t>
      </w:r>
    </w:p>
    <w:p>
      <w:pPr>
        <w:shd w:val="solid" w:color="FFFFFF" w:fill="auto"/>
        <w:spacing w:after="0"/>
        <w:ind w:firstLine="680"/>
        <w:jc w:val="both"/>
        <w:rPr>
          <w:rFonts w:cs="Times New Roman"/>
          <w:szCs w:val="28"/>
          <w:lang w:val="vi-VN" w:eastAsia="vi-VN"/>
        </w:rPr>
      </w:pPr>
      <w:r>
        <w:rPr>
          <w:rFonts w:cs="Times New Roman"/>
          <w:color w:val="000000"/>
          <w:szCs w:val="28"/>
          <w:lang w:val="vi-VN" w:eastAsia="vi-VN"/>
        </w:rPr>
        <w:t>4. Lợi dụng việc thực hiện dân chủ ở cơ sở để xuyên tạc, vu khống, gây mâu thuẫn, kích động bạo lực, phân biệt vùng, miền, giới tính, tôn giáo, dân tộc, gây thiệt hại cho cá nhân, tổ chức.</w:t>
      </w:r>
    </w:p>
    <w:p>
      <w:pPr>
        <w:shd w:val="solid" w:color="FFFFFF" w:fill="auto"/>
        <w:spacing w:after="0"/>
        <w:ind w:firstLine="680"/>
        <w:jc w:val="both"/>
        <w:rPr>
          <w:rFonts w:cs="Times New Roman"/>
          <w:szCs w:val="28"/>
          <w:lang w:val="vi-VN" w:eastAsia="vi-VN"/>
        </w:rPr>
      </w:pPr>
      <w:r>
        <w:rPr>
          <w:rFonts w:cs="Times New Roman"/>
          <w:color w:val="000000"/>
          <w:szCs w:val="28"/>
          <w:lang w:val="vi-VN" w:eastAsia="vi-VN"/>
        </w:rPr>
        <w:t>5. Giả mạo giấy tờ, gian lận hoặc dùng thủ đoạn khác để làm sai lệch kết quả bàn, quyết định, tham gia ý kiến của công dân.</w:t>
      </w:r>
    </w:p>
    <w:p>
      <w:pPr>
        <w:spacing w:after="0"/>
        <w:ind w:firstLine="680"/>
        <w:jc w:val="center"/>
        <w:rPr>
          <w:rFonts w:eastAsia="Times New Roman" w:cs="Times New Roman"/>
          <w:b/>
          <w:color w:val="000000"/>
          <w:szCs w:val="28"/>
        </w:rPr>
      </w:pPr>
      <w:r>
        <w:rPr>
          <w:rFonts w:eastAsia="Times New Roman" w:cs="Times New Roman"/>
          <w:b/>
          <w:color w:val="000000"/>
          <w:szCs w:val="28"/>
        </w:rPr>
        <w:t>Chương II</w:t>
      </w:r>
    </w:p>
    <w:p>
      <w:pPr>
        <w:spacing w:after="0"/>
        <w:ind w:firstLine="680"/>
        <w:jc w:val="center"/>
        <w:rPr>
          <w:rFonts w:cs="Times New Roman"/>
          <w:b/>
          <w:szCs w:val="28"/>
        </w:rPr>
      </w:pPr>
      <w:r>
        <w:rPr>
          <w:rFonts w:cs="Times New Roman"/>
          <w:b/>
          <w:szCs w:val="28"/>
        </w:rPr>
        <w:t>THỰC HIỆN DÂN CHỦ TRÊN ĐỊA BÀN PHƯỜNG</w:t>
      </w:r>
    </w:p>
    <w:p>
      <w:pPr>
        <w:spacing w:after="0"/>
        <w:ind w:firstLine="680"/>
        <w:jc w:val="center"/>
        <w:rPr>
          <w:rFonts w:eastAsia="Times New Roman" w:cs="Times New Roman"/>
          <w:b/>
          <w:color w:val="000000"/>
          <w:szCs w:val="28"/>
        </w:rPr>
      </w:pPr>
      <w:r>
        <w:rPr>
          <w:rFonts w:cs="Times New Roman"/>
          <w:b/>
          <w:szCs w:val="28"/>
        </w:rPr>
        <w:t>Mục 1</w:t>
      </w:r>
    </w:p>
    <w:p>
      <w:pPr>
        <w:spacing w:after="0"/>
        <w:ind w:firstLine="680"/>
        <w:jc w:val="center"/>
        <w:rPr>
          <w:rFonts w:eastAsia="Times New Roman" w:cs="Times New Roman"/>
          <w:b/>
          <w:color w:val="000000"/>
          <w:szCs w:val="28"/>
        </w:rPr>
      </w:pPr>
      <w:r>
        <w:rPr>
          <w:rFonts w:eastAsia="Times New Roman" w:cs="Times New Roman"/>
          <w:b/>
          <w:color w:val="000000"/>
          <w:szCs w:val="28"/>
        </w:rPr>
        <w:t xml:space="preserve">CÔNG KHAI THÔNG TIN </w:t>
      </w:r>
    </w:p>
    <w:p>
      <w:pPr>
        <w:spacing w:after="0"/>
        <w:ind w:firstLine="680"/>
        <w:jc w:val="both"/>
        <w:rPr>
          <w:rFonts w:eastAsia="Times New Roman" w:cs="Times New Roman"/>
          <w:b/>
          <w:color w:val="000000"/>
          <w:szCs w:val="28"/>
        </w:rPr>
      </w:pPr>
      <w:r>
        <w:rPr>
          <w:rFonts w:eastAsia="Times New Roman" w:cs="Times New Roman"/>
          <w:b/>
          <w:color w:val="000000"/>
          <w:szCs w:val="28"/>
        </w:rPr>
        <w:lastRenderedPageBreak/>
        <w:t>Điều 8. Chính quyền địa phương có trách nhiệm thông tin kịp thời và công khai để Nhân dân biết những nội dung sau:</w:t>
      </w:r>
    </w:p>
    <w:p>
      <w:pPr>
        <w:pStyle w:val="ListParagraph"/>
        <w:spacing w:after="0"/>
        <w:ind w:left="0" w:firstLine="680"/>
        <w:jc w:val="both"/>
        <w:rPr>
          <w:rFonts w:cs="Times New Roman"/>
          <w:szCs w:val="28"/>
        </w:rPr>
      </w:pPr>
      <w:r>
        <w:rPr>
          <w:rFonts w:cs="Times New Roman"/>
          <w:szCs w:val="28"/>
        </w:rPr>
        <w:t>1. Kế hoạch phát triển kinh tế - xã hội, phương án chuyển dịch cơ cấu kinh tế hàng năm của địa phương và kết quả thực hiện.</w:t>
      </w:r>
    </w:p>
    <w:p>
      <w:pPr>
        <w:pStyle w:val="ListParagraph"/>
        <w:spacing w:after="0"/>
        <w:ind w:left="0" w:firstLine="680"/>
        <w:jc w:val="both"/>
        <w:rPr>
          <w:rFonts w:cs="Times New Roman"/>
          <w:szCs w:val="28"/>
        </w:rPr>
      </w:pPr>
      <w:r>
        <w:rPr>
          <w:rFonts w:cs="Times New Roman"/>
          <w:szCs w:val="28"/>
        </w:rPr>
        <w:t>2. Số liệu báo cáo thuyết minh dự toán ngân sách của phường, kế hoạch hoạt động tài chính của phường trình Hội đồng nhân dân phường; Dự toán ngân sách, kế hoạch hoạt động tài chính đã được Hội đồng Nhân dân phường quyết định; số liệu và thuyết minh tình hình thực hiện dự toán ngân sách phường định kỳ theo quý, 6 tháng, hàng năm; quyết toán ngân sách và kết quả thực hiện các hoạt động tài chính khác đã được Hội đồng Nhân dân phường phê chuẩn; kết quả thực hiện các kiến nghị của Kiểm toán Nhà nước (nếu có).</w:t>
      </w:r>
    </w:p>
    <w:p>
      <w:pPr>
        <w:pStyle w:val="ListParagraph"/>
        <w:spacing w:after="0"/>
        <w:ind w:left="0" w:firstLine="680"/>
        <w:jc w:val="both"/>
        <w:rPr>
          <w:rFonts w:cs="Times New Roman"/>
          <w:szCs w:val="28"/>
        </w:rPr>
      </w:pPr>
      <w:r>
        <w:rPr>
          <w:rFonts w:cs="Times New Roman"/>
          <w:szCs w:val="28"/>
        </w:rPr>
        <w:t xml:space="preserve">3. Dự án công trình đầu tư trên địa bàn phường, tiến độ thực hiện; kế hoạch thu hồi đất, bồi thường, hỗ trợ tái định cư khi thu hồi đất để thực hiện dự án, công trình đầu tư trên địa bàn phường; kế hoạch quản lý sử dụng đất do phường quản lý; kế hoạch cho thuê đất thuộc quỹ đất nông nghiệp sử dụng vào mục đích công ích của phường.   </w:t>
      </w:r>
    </w:p>
    <w:p>
      <w:pPr>
        <w:pStyle w:val="ListParagraph"/>
        <w:spacing w:after="0"/>
        <w:ind w:left="0" w:firstLine="680"/>
        <w:jc w:val="both"/>
        <w:rPr>
          <w:rFonts w:cs="Times New Roman"/>
          <w:szCs w:val="28"/>
        </w:rPr>
      </w:pPr>
      <w:r>
        <w:rPr>
          <w:rFonts w:cs="Times New Roman"/>
          <w:szCs w:val="28"/>
        </w:rPr>
        <w:t>4. Quy chế thực hiện dân chủ ở phường; nhiệm vụ quyền hạn của cán bộ, công chức, người hoạt động không chuyên trách ở tổ dân phố; quy tắc ứng xử của cán bộ, công chức phường; quyền hạn của Hội đồng nhân dân, Ủy ban nhân dân phường.</w:t>
      </w:r>
    </w:p>
    <w:p>
      <w:pPr>
        <w:pStyle w:val="ListParagraph"/>
        <w:spacing w:after="0"/>
        <w:ind w:left="0" w:firstLine="680"/>
        <w:jc w:val="both"/>
        <w:rPr>
          <w:rFonts w:cs="Times New Roman"/>
          <w:szCs w:val="28"/>
        </w:rPr>
      </w:pPr>
      <w:r>
        <w:rPr>
          <w:rFonts w:cs="Times New Roman"/>
          <w:szCs w:val="28"/>
        </w:rPr>
        <w:t xml:space="preserve">5. Việc quản lý và sử dụng các loại quỹ, khoản đầu tư, tài trợ theo chương trình dự án đối với địa bàn phường; các khoản huy động Nhân dân đóng góp.  </w:t>
      </w:r>
    </w:p>
    <w:p>
      <w:pPr>
        <w:pStyle w:val="ListParagraph"/>
        <w:spacing w:after="0"/>
        <w:ind w:left="0" w:firstLine="680"/>
        <w:jc w:val="both"/>
        <w:rPr>
          <w:rFonts w:cs="Times New Roman"/>
          <w:szCs w:val="28"/>
        </w:rPr>
      </w:pPr>
      <w:r>
        <w:rPr>
          <w:rFonts w:cs="Times New Roman"/>
          <w:szCs w:val="28"/>
        </w:rPr>
        <w:t xml:space="preserve">6. Tình hình đầu tư xây dựng, mua sắm, giao, thuê, sử dụng, thu hồi, điều chuyển, chuyển đổi công năng, bán, thanh lý, tiêu hủy và hình thức xử lý khác đối với tài sản công do phường quản lý; tình hình khai thác nguồn lực tài chính từ tài sản công của chính quyền địa phương. </w:t>
      </w:r>
    </w:p>
    <w:p>
      <w:pPr>
        <w:pStyle w:val="ListParagraph"/>
        <w:spacing w:after="0"/>
        <w:ind w:left="0" w:firstLine="680"/>
        <w:jc w:val="both"/>
        <w:rPr>
          <w:rFonts w:cs="Times New Roman"/>
          <w:szCs w:val="28"/>
        </w:rPr>
      </w:pPr>
      <w:r>
        <w:rPr>
          <w:rFonts w:cs="Times New Roman"/>
          <w:szCs w:val="28"/>
        </w:rPr>
        <w:t>7. Chủ trương, chính sách, kế hoạch, tiêu chí, đối tượng, quy trình bình xét và kết quả thực hiện chính sách hỗ trợ, trợ cấp, tín dụng để thực hiện các chương trình mục tiêu quốc gia, phát triển sản xuất, hỗ trợ xây nhà ở, cấp thẻ bảo hiểm y tế và các chính sách an sinh xã hội khác được tổ chức triển khai trên địa bàn phường.</w:t>
      </w:r>
    </w:p>
    <w:p>
      <w:pPr>
        <w:pStyle w:val="ListParagraph"/>
        <w:spacing w:after="0"/>
        <w:ind w:left="0" w:firstLine="680"/>
        <w:jc w:val="both"/>
        <w:rPr>
          <w:rFonts w:cs="Times New Roman"/>
          <w:szCs w:val="28"/>
        </w:rPr>
      </w:pPr>
      <w:r>
        <w:rPr>
          <w:rFonts w:cs="Times New Roman"/>
          <w:szCs w:val="28"/>
        </w:rPr>
        <w:t>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phường; việc quản lý, sử dụng các nguồn đóng góp, quyên góp tự nguyện của các tổ chức, cá nhân trong nước và nước ngoài dành cho các đối tượng trên địa bàn phường.</w:t>
      </w:r>
    </w:p>
    <w:p>
      <w:pPr>
        <w:pStyle w:val="ListParagraph"/>
        <w:spacing w:after="0"/>
        <w:ind w:left="0" w:firstLine="680"/>
        <w:jc w:val="both"/>
        <w:rPr>
          <w:rFonts w:cs="Times New Roman"/>
          <w:szCs w:val="28"/>
        </w:rPr>
      </w:pPr>
      <w:r>
        <w:rPr>
          <w:rFonts w:cs="Times New Roman"/>
          <w:szCs w:val="28"/>
        </w:rPr>
        <w:lastRenderedPageBreak/>
        <w:t>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phường.</w:t>
      </w:r>
    </w:p>
    <w:p>
      <w:pPr>
        <w:pStyle w:val="ListParagraph"/>
        <w:spacing w:after="0"/>
        <w:ind w:left="0" w:firstLine="680"/>
        <w:jc w:val="both"/>
        <w:rPr>
          <w:rFonts w:cs="Times New Roman"/>
          <w:szCs w:val="28"/>
        </w:rPr>
      </w:pPr>
      <w:r>
        <w:rPr>
          <w:rFonts w:cs="Times New Roman"/>
          <w:szCs w:val="28"/>
        </w:rPr>
        <w:t>10. Kết quả thanh tra, kiểm tra, giải quyết các vụ việc tham nhũng, tiêu cực, vi phạm kỷ luật đối với cán bộ, công chức, người hoạt động không chuyên trách ở tổ dân phố; kết quả lấy phiếu tín nhiệm, bỏ phiếu tín nhiệm Chủ tịch, phó Chủ tịch và Trưởng Ban của Hội đồng Nhân dân phường; Chủ tịch, Phó Chủ tịch và các Ủy viên Ủy ban Nhân dân phường.</w:t>
      </w:r>
    </w:p>
    <w:p>
      <w:pPr>
        <w:pStyle w:val="ListParagraph"/>
        <w:spacing w:after="0"/>
        <w:ind w:left="0" w:firstLine="680"/>
        <w:jc w:val="both"/>
        <w:rPr>
          <w:rFonts w:cs="Times New Roman"/>
          <w:szCs w:val="28"/>
        </w:rPr>
      </w:pPr>
      <w:r>
        <w:rPr>
          <w:rFonts w:cs="Times New Roman"/>
          <w:szCs w:val="28"/>
        </w:rPr>
        <w:t>11. Kế hoạch lấy ý kiến Nhân dân, nội dung lấy ý kiến Nhân dân, kết quả tổng hợp ý kiến và giải trình, tiếp thu ý kiến của Nhân dân đối với những nội dung của chính quyền phường đưa ra lấy ý kiến Nhân dân.</w:t>
      </w:r>
    </w:p>
    <w:p>
      <w:pPr>
        <w:pStyle w:val="ListParagraph"/>
        <w:spacing w:after="0"/>
        <w:ind w:left="0" w:firstLine="680"/>
        <w:jc w:val="both"/>
        <w:rPr>
          <w:rFonts w:cs="Times New Roman"/>
          <w:szCs w:val="28"/>
        </w:rPr>
      </w:pPr>
      <w:r>
        <w:rPr>
          <w:rFonts w:cs="Times New Roman"/>
          <w:szCs w:val="28"/>
        </w:rPr>
        <w:t>12. Đối tượng, mức thu các loại phí, lệ phí và nghĩa vụ tài chính khác do chính quyền phường trực tiếp thực hiện.</w:t>
      </w:r>
    </w:p>
    <w:p>
      <w:pPr>
        <w:pStyle w:val="ListParagraph"/>
        <w:spacing w:after="0"/>
        <w:ind w:left="0" w:firstLine="680"/>
        <w:jc w:val="both"/>
        <w:rPr>
          <w:rFonts w:cs="Times New Roman"/>
          <w:szCs w:val="28"/>
        </w:rPr>
      </w:pPr>
      <w:r>
        <w:rPr>
          <w:rFonts w:cs="Times New Roman"/>
          <w:szCs w:val="28"/>
        </w:rPr>
        <w:t xml:space="preserve">13. Các thủ tục hành chính, thủ tục giải quyết công việc liên quan đến tổ chức, cá nhân thuộc thẩm quyền giải quyết của phường. </w:t>
      </w:r>
    </w:p>
    <w:p>
      <w:pPr>
        <w:pStyle w:val="ListParagraph"/>
        <w:spacing w:after="0"/>
        <w:ind w:left="0" w:firstLine="680"/>
        <w:jc w:val="both"/>
        <w:rPr>
          <w:rFonts w:cs="Times New Roman"/>
          <w:szCs w:val="28"/>
        </w:rPr>
      </w:pPr>
      <w:r>
        <w:rPr>
          <w:rFonts w:cs="Times New Roman"/>
          <w:szCs w:val="28"/>
        </w:rPr>
        <w:t>14. Nội dung khác theo quy định của pháp luật và quy chế thực hiện dân chủ ở phường.</w:t>
      </w:r>
    </w:p>
    <w:p>
      <w:pPr>
        <w:pStyle w:val="ListParagraph"/>
        <w:spacing w:after="0"/>
        <w:ind w:left="0" w:firstLine="680"/>
        <w:jc w:val="both"/>
        <w:rPr>
          <w:rFonts w:cs="Times New Roman"/>
          <w:szCs w:val="28"/>
        </w:rPr>
      </w:pPr>
      <w:r>
        <w:rPr>
          <w:rFonts w:cs="Times New Roman"/>
          <w:b/>
          <w:szCs w:val="28"/>
        </w:rPr>
        <w:t>Điều 9.</w:t>
      </w:r>
      <w:r>
        <w:rPr>
          <w:rFonts w:cs="Times New Roman"/>
          <w:szCs w:val="28"/>
        </w:rPr>
        <w:t xml:space="preserve"> </w:t>
      </w:r>
      <w:r>
        <w:rPr>
          <w:rFonts w:cs="Times New Roman"/>
          <w:b/>
          <w:szCs w:val="28"/>
        </w:rPr>
        <w:t>Hình thức và thời điểm công khai thông tin</w:t>
      </w:r>
    </w:p>
    <w:p>
      <w:pPr>
        <w:spacing w:after="0"/>
        <w:ind w:firstLine="680"/>
        <w:jc w:val="both"/>
        <w:rPr>
          <w:rFonts w:cs="Times New Roman"/>
          <w:szCs w:val="28"/>
        </w:rPr>
      </w:pPr>
      <w:r>
        <w:rPr>
          <w:rFonts w:cs="Times New Roman"/>
          <w:szCs w:val="28"/>
        </w:rPr>
        <w:t xml:space="preserve">1. </w:t>
      </w:r>
      <w:r>
        <w:rPr>
          <w:rFonts w:cs="Times New Roman"/>
          <w:color w:val="000000"/>
          <w:szCs w:val="28"/>
          <w:lang w:val="vi-VN" w:eastAsia="vi-VN"/>
        </w:rPr>
        <w:t>Các hình thức công khai thông tin bao gồm</w:t>
      </w:r>
      <w:r>
        <w:rPr>
          <w:rFonts w:cs="Times New Roman"/>
          <w:color w:val="000000"/>
          <w:szCs w:val="28"/>
          <w:lang w:eastAsia="vi-VN"/>
        </w:rPr>
        <w:t>:</w:t>
      </w:r>
    </w:p>
    <w:p>
      <w:pPr>
        <w:spacing w:after="0"/>
        <w:ind w:firstLine="680"/>
        <w:jc w:val="both"/>
        <w:rPr>
          <w:rFonts w:cs="Times New Roman"/>
          <w:szCs w:val="28"/>
        </w:rPr>
      </w:pPr>
      <w:r>
        <w:rPr>
          <w:rFonts w:cs="Times New Roman"/>
          <w:szCs w:val="28"/>
        </w:rPr>
        <w:t xml:space="preserve">a) Niêm yết thông tin tại trụ sở UBND phường và Nhà văn hóa các tổ dân phố; </w:t>
      </w:r>
    </w:p>
    <w:p>
      <w:pPr>
        <w:spacing w:after="0"/>
        <w:ind w:firstLine="680"/>
        <w:jc w:val="both"/>
        <w:rPr>
          <w:rFonts w:cs="Times New Roman"/>
          <w:szCs w:val="28"/>
        </w:rPr>
      </w:pPr>
      <w:r>
        <w:rPr>
          <w:rFonts w:cs="Times New Roman"/>
          <w:szCs w:val="28"/>
        </w:rPr>
        <w:t xml:space="preserve">b) Đăng tải trên Trang thông tin điện tử của phường tại địa chỉ website: </w:t>
      </w:r>
      <w:r>
        <w:rPr>
          <w:rFonts w:cs="Times New Roman"/>
          <w:i/>
          <w:szCs w:val="28"/>
        </w:rPr>
        <w:t>thanhsen.hatinh.gov.vn</w:t>
      </w:r>
      <w:r>
        <w:rPr>
          <w:rFonts w:cs="Times New Roman"/>
          <w:szCs w:val="28"/>
        </w:rPr>
        <w:t>; trên hệ thống truyền thanh của phường và tổ dân phố;</w:t>
      </w:r>
    </w:p>
    <w:p>
      <w:pPr>
        <w:spacing w:after="0"/>
        <w:ind w:firstLine="680"/>
        <w:jc w:val="both"/>
        <w:rPr>
          <w:rFonts w:cs="Times New Roman"/>
          <w:szCs w:val="28"/>
        </w:rPr>
      </w:pPr>
      <w:r>
        <w:rPr>
          <w:rFonts w:cs="Times New Roman"/>
          <w:szCs w:val="28"/>
        </w:rPr>
        <w:t>c) Thông qua Tổ trưởng dân phố để thông báo đến Nhân dân;</w:t>
      </w:r>
    </w:p>
    <w:p>
      <w:pPr>
        <w:spacing w:after="0"/>
        <w:ind w:firstLine="680"/>
        <w:jc w:val="both"/>
        <w:rPr>
          <w:rFonts w:cs="Times New Roman"/>
          <w:szCs w:val="28"/>
        </w:rPr>
      </w:pPr>
      <w:r>
        <w:rPr>
          <w:rFonts w:cs="Times New Roman"/>
          <w:szCs w:val="28"/>
        </w:rPr>
        <w:t>d) Gửi văn bản đến công dân;</w:t>
      </w:r>
    </w:p>
    <w:p>
      <w:pPr>
        <w:spacing w:after="0"/>
        <w:ind w:firstLine="680"/>
        <w:jc w:val="both"/>
        <w:rPr>
          <w:rFonts w:cs="Times New Roman"/>
          <w:szCs w:val="28"/>
        </w:rPr>
      </w:pPr>
      <w:r>
        <w:rPr>
          <w:rFonts w:cs="Times New Roman"/>
          <w:szCs w:val="28"/>
        </w:rPr>
        <w:t>đ) Thông qua hội nghị đối thoại giữa người đứng đầu cấp ủy, chính quyền địa phương với Nhân dân trên địa bàn;</w:t>
      </w:r>
    </w:p>
    <w:p>
      <w:pPr>
        <w:spacing w:after="0"/>
        <w:ind w:firstLine="680"/>
        <w:jc w:val="both"/>
        <w:rPr>
          <w:rFonts w:cs="Times New Roman"/>
          <w:szCs w:val="28"/>
        </w:rPr>
      </w:pPr>
      <w:r>
        <w:rPr>
          <w:rFonts w:cs="Times New Roman"/>
          <w:szCs w:val="28"/>
        </w:rPr>
        <w:t xml:space="preserve">e) Thông qua việc tiếp công dân, tiếp xúc cử tri; họp báo, thông cáo báo chí, hoạt động của người phát ngôn của Ủy ban nhân dân phường theo quy định của pháp luật; </w:t>
      </w:r>
    </w:p>
    <w:p>
      <w:pPr>
        <w:spacing w:after="0"/>
        <w:ind w:firstLine="680"/>
        <w:jc w:val="both"/>
        <w:rPr>
          <w:rFonts w:cs="Times New Roman"/>
          <w:szCs w:val="28"/>
        </w:rPr>
      </w:pPr>
      <w:r>
        <w:rPr>
          <w:rFonts w:cs="Times New Roman"/>
          <w:szCs w:val="28"/>
        </w:rPr>
        <w:t xml:space="preserve">g) Thông báo đến tổ chức chính trị, tổ chức chính trị - xã hội và các tổ chức, đoàn thể phường khác để tổ chức phổ biến, tuyên truyền đến hội viên, đoàn viên ở cơ sở; </w:t>
      </w:r>
    </w:p>
    <w:p>
      <w:pPr>
        <w:spacing w:after="0"/>
        <w:ind w:firstLine="680"/>
        <w:jc w:val="both"/>
        <w:rPr>
          <w:rFonts w:cs="Times New Roman"/>
          <w:szCs w:val="28"/>
        </w:rPr>
      </w:pPr>
      <w:r>
        <w:rPr>
          <w:rFonts w:cs="Times New Roman"/>
          <w:szCs w:val="28"/>
        </w:rPr>
        <w:lastRenderedPageBreak/>
        <w:t xml:space="preserve">h) Thông qua mạng viễn thông, mạng xã hội hoạt động hợp pháp theo quy định của pháp luật, bảo đảm phù hợp với mức độ ứng dụng công nghệ thông tin tại phường, tại tổ dân phố. </w:t>
      </w:r>
    </w:p>
    <w:p>
      <w:pPr>
        <w:spacing w:after="0"/>
        <w:ind w:firstLine="680"/>
        <w:jc w:val="both"/>
        <w:rPr>
          <w:rFonts w:cs="Times New Roman"/>
          <w:szCs w:val="28"/>
        </w:rPr>
      </w:pPr>
      <w:r>
        <w:rPr>
          <w:rFonts w:cs="Times New Roman"/>
          <w:szCs w:val="28"/>
        </w:rPr>
        <w:t>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công khai, Ủy ban Nhân dân phường phải tổ chức công khai.</w:t>
      </w:r>
    </w:p>
    <w:p>
      <w:pPr>
        <w:spacing w:after="0"/>
        <w:ind w:firstLine="680"/>
        <w:jc w:val="both"/>
        <w:rPr>
          <w:rFonts w:cs="Times New Roman"/>
          <w:szCs w:val="28"/>
        </w:rPr>
      </w:pPr>
      <w:bookmarkStart w:id="4" w:name="dieu_13"/>
      <w:r>
        <w:rPr>
          <w:rFonts w:cs="Times New Roman"/>
          <w:b/>
          <w:bCs/>
          <w:color w:val="000000"/>
          <w:szCs w:val="28"/>
          <w:lang w:val="nl-NL"/>
        </w:rPr>
        <w:t>Điều 10. Lựa chọn hình thức công khai thông tin</w:t>
      </w:r>
      <w:bookmarkEnd w:id="4"/>
    </w:p>
    <w:p>
      <w:pPr>
        <w:shd w:val="solid" w:color="FFFFFF" w:fill="auto"/>
        <w:spacing w:after="0"/>
        <w:ind w:firstLine="680"/>
        <w:jc w:val="both"/>
        <w:rPr>
          <w:rFonts w:cs="Times New Roman"/>
          <w:szCs w:val="28"/>
          <w:lang w:val="vi-VN" w:eastAsia="vi-VN"/>
        </w:rPr>
      </w:pPr>
      <w:r>
        <w:rPr>
          <w:rFonts w:cs="Times New Roman"/>
          <w:color w:val="000000"/>
          <w:szCs w:val="28"/>
          <w:lang w:val="vi-VN" w:eastAsia="vi-VN"/>
        </w:rPr>
        <w:t xml:space="preserve">1. Ủy ban nhân dân </w:t>
      </w:r>
      <w:r>
        <w:rPr>
          <w:rFonts w:cs="Times New Roman"/>
          <w:color w:val="000000"/>
          <w:szCs w:val="28"/>
          <w:lang w:eastAsia="vi-VN"/>
        </w:rPr>
        <w:t>phường</w:t>
      </w:r>
      <w:r>
        <w:rPr>
          <w:rFonts w:cs="Times New Roman"/>
          <w:color w:val="000000"/>
          <w:szCs w:val="28"/>
          <w:lang w:val="vi-VN" w:eastAsia="vi-VN"/>
        </w:rPr>
        <w:t xml:space="preserve"> đăng tải trên </w:t>
      </w:r>
      <w:r>
        <w:rPr>
          <w:rFonts w:cs="Times New Roman"/>
          <w:color w:val="000000"/>
          <w:szCs w:val="28"/>
          <w:lang w:eastAsia="vi-VN"/>
        </w:rPr>
        <w:t>T</w:t>
      </w:r>
      <w:r>
        <w:rPr>
          <w:rFonts w:cs="Times New Roman"/>
          <w:color w:val="000000"/>
          <w:szCs w:val="28"/>
          <w:lang w:val="vi-VN" w:eastAsia="vi-VN"/>
        </w:rPr>
        <w:t xml:space="preserve">rang thông tin điện tử của </w:t>
      </w:r>
      <w:r>
        <w:rPr>
          <w:rFonts w:cs="Times New Roman"/>
          <w:color w:val="000000"/>
          <w:szCs w:val="28"/>
          <w:lang w:eastAsia="vi-VN"/>
        </w:rPr>
        <w:t>phường</w:t>
      </w:r>
      <w:r>
        <w:rPr>
          <w:rFonts w:cs="Times New Roman"/>
          <w:color w:val="000000"/>
          <w:szCs w:val="28"/>
          <w:lang w:val="vi-VN" w:eastAsia="vi-VN"/>
        </w:rPr>
        <w:t xml:space="preserve"> </w:t>
      </w:r>
      <w:r>
        <w:rPr>
          <w:rFonts w:cs="Times New Roman"/>
          <w:color w:val="000000"/>
          <w:szCs w:val="28"/>
          <w:lang w:eastAsia="vi-VN"/>
        </w:rPr>
        <w:t xml:space="preserve">những nội dung </w:t>
      </w:r>
      <w:r>
        <w:rPr>
          <w:rFonts w:cs="Times New Roman"/>
          <w:szCs w:val="28"/>
        </w:rPr>
        <w:t>Hội đồng nhân dân, Ủy ban nhân dân phường đã công khai</w:t>
      </w:r>
      <w:r>
        <w:rPr>
          <w:rFonts w:cs="Times New Roman"/>
          <w:color w:val="000000"/>
          <w:szCs w:val="28"/>
          <w:lang w:val="vi-VN" w:eastAsia="vi-VN"/>
        </w:rPr>
        <w:t>.</w:t>
      </w:r>
    </w:p>
    <w:p>
      <w:pPr>
        <w:shd w:val="solid" w:color="FFFFFF" w:fill="auto"/>
        <w:spacing w:after="0"/>
        <w:ind w:firstLine="680"/>
        <w:jc w:val="both"/>
        <w:rPr>
          <w:rFonts w:cs="Times New Roman"/>
          <w:szCs w:val="28"/>
          <w:lang w:val="vi-VN" w:eastAsia="vi-VN"/>
        </w:rPr>
      </w:pPr>
      <w:r>
        <w:rPr>
          <w:rFonts w:cs="Times New Roman"/>
          <w:color w:val="000000"/>
          <w:szCs w:val="28"/>
          <w:lang w:val="vi-VN" w:eastAsia="vi-VN"/>
        </w:rPr>
        <w:t xml:space="preserve">2. Ủy ban nhân dân </w:t>
      </w:r>
      <w:r>
        <w:rPr>
          <w:rFonts w:cs="Times New Roman"/>
          <w:color w:val="000000"/>
          <w:szCs w:val="28"/>
          <w:lang w:eastAsia="vi-VN"/>
        </w:rPr>
        <w:t>phường</w:t>
      </w:r>
      <w:r>
        <w:rPr>
          <w:rFonts w:cs="Times New Roman"/>
          <w:color w:val="000000"/>
          <w:szCs w:val="28"/>
          <w:lang w:val="vi-VN" w:eastAsia="vi-VN"/>
        </w:rPr>
        <w:t xml:space="preserve"> niêm yết thông tin quy định tại các khoản 1, 2, 3, 5, 6, 7, 8, 9, 10, 11 và 12 Điều </w:t>
      </w:r>
      <w:r>
        <w:rPr>
          <w:rFonts w:cs="Times New Roman"/>
          <w:color w:val="000000"/>
          <w:szCs w:val="28"/>
          <w:lang w:eastAsia="vi-VN"/>
        </w:rPr>
        <w:t>8</w:t>
      </w:r>
      <w:r>
        <w:rPr>
          <w:rFonts w:cs="Times New Roman"/>
          <w:color w:val="000000"/>
          <w:szCs w:val="28"/>
          <w:lang w:val="vi-VN" w:eastAsia="vi-VN"/>
        </w:rPr>
        <w:t xml:space="preserve"> của </w:t>
      </w:r>
      <w:r>
        <w:rPr>
          <w:rFonts w:cs="Times New Roman"/>
          <w:color w:val="000000"/>
          <w:szCs w:val="28"/>
          <w:lang w:eastAsia="vi-VN"/>
        </w:rPr>
        <w:t>Quy chế này</w:t>
      </w:r>
      <w:r>
        <w:rPr>
          <w:rFonts w:cs="Times New Roman"/>
          <w:color w:val="000000"/>
          <w:szCs w:val="28"/>
          <w:lang w:val="nl-NL" w:eastAsia="vi-VN"/>
        </w:rPr>
        <w:t xml:space="preserve"> tại trụ sở Ủy ban nhân dân phường, tại nhà văn hóa các tổ dân phố</w:t>
      </w:r>
      <w:r>
        <w:rPr>
          <w:rFonts w:cs="Times New Roman"/>
          <w:color w:val="000000"/>
          <w:szCs w:val="28"/>
          <w:lang w:val="vi-VN" w:eastAsia="vi-VN"/>
        </w:rPr>
        <w:t xml:space="preserve">. Thời gian niêm yết thông tin ít nhất là 30 ngày liên tục kể từ ngày niêm yết, trừ trường hợp pháp luật có quy định khác. </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Thông</w:t>
      </w:r>
      <w:r>
        <w:rPr>
          <w:rFonts w:cs="Times New Roman"/>
          <w:color w:val="000000"/>
          <w:szCs w:val="28"/>
          <w:lang w:val="vi-VN" w:eastAsia="vi-VN"/>
        </w:rPr>
        <w:t xml:space="preserve"> tin</w:t>
      </w:r>
      <w:r>
        <w:rPr>
          <w:rFonts w:cs="Times New Roman"/>
          <w:color w:val="000000"/>
          <w:szCs w:val="28"/>
          <w:lang w:val="nl-NL" w:eastAsia="vi-VN"/>
        </w:rPr>
        <w:t xml:space="preserve"> quy định tại khoản 4 và khoản 1</w:t>
      </w:r>
      <w:r>
        <w:rPr>
          <w:rFonts w:cs="Times New Roman"/>
          <w:color w:val="000000"/>
          <w:szCs w:val="28"/>
          <w:lang w:val="vi-VN" w:eastAsia="vi-VN"/>
        </w:rPr>
        <w:t xml:space="preserve">3 </w:t>
      </w:r>
      <w:r>
        <w:rPr>
          <w:rFonts w:cs="Times New Roman"/>
          <w:color w:val="000000"/>
          <w:szCs w:val="28"/>
          <w:lang w:val="nl-NL" w:eastAsia="vi-VN"/>
        </w:rPr>
        <w:t>Điều 11 của Quy chế này được niêm yết thường xuyên tại trụ sở Ủy ban nhân dân phường và được cập nhật khi có sự thay đổi. Danh sách các nội dung đã được thực hiện công khai kèm theo hình thức, thời gian thực hiện được lập, cập nhật theo từng quý và niêm yết tại trụ sở Ủy ban nhân dân  phường, nhà văn hóa tổ dân phố.</w:t>
      </w:r>
    </w:p>
    <w:p>
      <w:pPr>
        <w:shd w:val="solid" w:color="FFFFFF" w:fill="auto"/>
        <w:spacing w:after="0"/>
        <w:ind w:firstLine="680"/>
        <w:jc w:val="both"/>
        <w:rPr>
          <w:rFonts w:cs="Times New Roman"/>
          <w:szCs w:val="28"/>
          <w:lang w:val="vi-VN" w:eastAsia="vi-VN"/>
        </w:rPr>
      </w:pPr>
      <w:r>
        <w:rPr>
          <w:rFonts w:cs="Times New Roman"/>
          <w:color w:val="000000"/>
          <w:szCs w:val="28"/>
          <w:lang w:val="nl-NL" w:eastAsia="vi-VN"/>
        </w:rPr>
        <w:t>3. Thông</w:t>
      </w:r>
      <w:r>
        <w:rPr>
          <w:rFonts w:cs="Times New Roman"/>
          <w:color w:val="000000"/>
          <w:szCs w:val="28"/>
          <w:lang w:val="vi-VN" w:eastAsia="vi-VN"/>
        </w:rPr>
        <w:t xml:space="preserve"> tin</w:t>
      </w:r>
      <w:r>
        <w:rPr>
          <w:rFonts w:cs="Times New Roman"/>
          <w:color w:val="000000"/>
          <w:szCs w:val="28"/>
          <w:lang w:val="nl-NL" w:eastAsia="vi-VN"/>
        </w:rPr>
        <w:t xml:space="preserve"> quy định tại các khoản 7, 8, 9</w:t>
      </w:r>
      <w:r>
        <w:rPr>
          <w:rFonts w:cs="Times New Roman"/>
          <w:color w:val="000000"/>
          <w:szCs w:val="28"/>
          <w:lang w:val="vi-VN" w:eastAsia="vi-VN"/>
        </w:rPr>
        <w:t>, 10</w:t>
      </w:r>
      <w:r>
        <w:rPr>
          <w:rFonts w:cs="Times New Roman"/>
          <w:color w:val="000000"/>
          <w:szCs w:val="28"/>
          <w:lang w:val="nl-NL" w:eastAsia="vi-VN"/>
        </w:rPr>
        <w:t>, 11 và 1</w:t>
      </w:r>
      <w:r>
        <w:rPr>
          <w:rFonts w:cs="Times New Roman"/>
          <w:color w:val="000000"/>
          <w:szCs w:val="28"/>
          <w:lang w:val="vi-VN" w:eastAsia="vi-VN"/>
        </w:rPr>
        <w:t xml:space="preserve">2 </w:t>
      </w:r>
      <w:r>
        <w:rPr>
          <w:rFonts w:cs="Times New Roman"/>
          <w:color w:val="000000"/>
          <w:szCs w:val="28"/>
          <w:lang w:val="nl-NL" w:eastAsia="vi-VN"/>
        </w:rPr>
        <w:t>Điều 8 của Quy chế này được công khai trên hệ thống truyền thanh của UBND phường trong thời hạn ít nhất là 03 ngày liên tục.</w:t>
      </w:r>
    </w:p>
    <w:p>
      <w:pPr>
        <w:shd w:val="solid" w:color="FFFFFF" w:fill="auto"/>
        <w:spacing w:after="0"/>
        <w:ind w:firstLine="680"/>
        <w:jc w:val="both"/>
        <w:rPr>
          <w:rFonts w:cs="Times New Roman"/>
          <w:color w:val="000000"/>
          <w:szCs w:val="28"/>
          <w:lang w:val="nl-NL" w:eastAsia="vi-VN"/>
        </w:rPr>
      </w:pPr>
      <w:r>
        <w:rPr>
          <w:rFonts w:cs="Times New Roman"/>
          <w:color w:val="000000"/>
          <w:szCs w:val="28"/>
          <w:lang w:val="nl-NL" w:eastAsia="vi-VN"/>
        </w:rPr>
        <w:t>4. Thông</w:t>
      </w:r>
      <w:r>
        <w:rPr>
          <w:rFonts w:cs="Times New Roman"/>
          <w:color w:val="000000"/>
          <w:szCs w:val="28"/>
          <w:lang w:val="vi-VN" w:eastAsia="vi-VN"/>
        </w:rPr>
        <w:t xml:space="preserve"> tin</w:t>
      </w:r>
      <w:r>
        <w:rPr>
          <w:rFonts w:cs="Times New Roman"/>
          <w:color w:val="000000"/>
          <w:szCs w:val="28"/>
          <w:lang w:val="nl-NL" w:eastAsia="vi-VN"/>
        </w:rPr>
        <w:t xml:space="preserve"> quy định tại khoản 3 Điều này được gửi đến Tổ trưởng tổ dân phố để thông báo đến Nhân dân. Việc thông báo thông tin đến Nhân dân quy định tại khoản này được thực hiện thông qua một hoặc nhiều hình thức, gồm thông báo tại cuộc họp của cộng</w:t>
      </w:r>
      <w:r>
        <w:rPr>
          <w:rFonts w:cs="Times New Roman"/>
          <w:color w:val="000000"/>
          <w:szCs w:val="28"/>
          <w:lang w:val="vi-VN" w:eastAsia="vi-VN"/>
        </w:rPr>
        <w:t xml:space="preserve"> đồng dân cư</w:t>
      </w:r>
      <w:r>
        <w:rPr>
          <w:rFonts w:cs="Times New Roman"/>
          <w:color w:val="000000"/>
          <w:szCs w:val="28"/>
          <w:lang w:val="nl-NL" w:eastAsia="vi-VN"/>
        </w:rPr>
        <w:t>, cuộc họp, sinh hoạt của tổ chức chính trị, tổ chức chính trị - xã hội và các tổ chức, đoàn thể khác ở tổ dân phố;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w:t>
      </w:r>
    </w:p>
    <w:p>
      <w:pPr>
        <w:shd w:val="solid" w:color="FFFFFF" w:fill="auto"/>
        <w:spacing w:after="0"/>
        <w:ind w:firstLine="680"/>
        <w:jc w:val="both"/>
        <w:rPr>
          <w:rFonts w:cs="Times New Roman"/>
          <w:color w:val="000000"/>
          <w:szCs w:val="28"/>
          <w:lang w:val="nl-NL" w:eastAsia="vi-VN"/>
        </w:rPr>
      </w:pPr>
      <w:r>
        <w:rPr>
          <w:rFonts w:cs="Times New Roman"/>
          <w:color w:val="000000"/>
          <w:szCs w:val="28"/>
          <w:lang w:val="nl-NL" w:eastAsia="vi-VN"/>
        </w:rPr>
        <w:t>5. Cùng với việc thực hiện công khai thông tin bằng các hình thức quy định tại các khoản 1, 2, 3 và 4 Điều này, Ủy ban nhân dân phường có thể quyết định lựa chọn thêm các hình thức công khai thông tin khác quy định tại khoản 1 Điều 9 của Quy chế này phù hợp với điều kiện thực tế, bảo đảm để Nhân dân tiếp cận thông tin chính xác, đầy đủ, kịp thời, thuận lợi.</w:t>
      </w:r>
    </w:p>
    <w:p>
      <w:pPr>
        <w:shd w:val="solid" w:color="FFFFFF" w:fill="auto"/>
        <w:spacing w:after="0"/>
        <w:ind w:firstLine="680"/>
        <w:jc w:val="both"/>
        <w:rPr>
          <w:rFonts w:cs="Times New Roman"/>
          <w:color w:val="000000"/>
          <w:szCs w:val="28"/>
          <w:lang w:val="nl-NL" w:eastAsia="vi-VN"/>
        </w:rPr>
      </w:pPr>
      <w:r>
        <w:rPr>
          <w:rFonts w:cs="Times New Roman"/>
          <w:color w:val="000000"/>
          <w:szCs w:val="28"/>
          <w:lang w:val="nl-NL" w:eastAsia="vi-VN"/>
        </w:rPr>
        <w:lastRenderedPageBreak/>
        <w:t>6. Trường hợp pháp luật có quy định khác về hình thức, cách thức thực hiện công khai đối với nội dung thông tin cụ thể thì áp dụng theo quy định đó.</w:t>
      </w:r>
    </w:p>
    <w:p>
      <w:pPr>
        <w:pStyle w:val="ListParagraph"/>
        <w:spacing w:after="0"/>
        <w:ind w:left="0" w:firstLine="680"/>
        <w:jc w:val="center"/>
        <w:rPr>
          <w:rFonts w:cs="Times New Roman"/>
          <w:b/>
          <w:szCs w:val="28"/>
        </w:rPr>
      </w:pPr>
    </w:p>
    <w:p>
      <w:pPr>
        <w:pStyle w:val="ListParagraph"/>
        <w:spacing w:after="0"/>
        <w:ind w:left="0" w:firstLine="680"/>
        <w:jc w:val="center"/>
        <w:rPr>
          <w:rFonts w:cs="Times New Roman"/>
          <w:b/>
          <w:szCs w:val="28"/>
        </w:rPr>
      </w:pPr>
      <w:r>
        <w:rPr>
          <w:rFonts w:cs="Times New Roman"/>
          <w:b/>
          <w:szCs w:val="28"/>
        </w:rPr>
        <w:t>Mục 2</w:t>
      </w:r>
    </w:p>
    <w:p>
      <w:pPr>
        <w:pStyle w:val="ListParagraph"/>
        <w:spacing w:after="0"/>
        <w:ind w:left="0" w:firstLine="680"/>
        <w:jc w:val="center"/>
        <w:rPr>
          <w:rFonts w:cs="Times New Roman"/>
          <w:b/>
          <w:szCs w:val="28"/>
        </w:rPr>
      </w:pPr>
      <w:r>
        <w:rPr>
          <w:rFonts w:cs="Times New Roman"/>
          <w:b/>
          <w:szCs w:val="28"/>
        </w:rPr>
        <w:t>NHÂN DÂN BÀN VÀ QUYẾT ĐỊNH</w:t>
      </w:r>
    </w:p>
    <w:p>
      <w:pPr>
        <w:pStyle w:val="ListParagraph"/>
        <w:spacing w:after="0"/>
        <w:ind w:left="0" w:firstLine="680"/>
        <w:jc w:val="center"/>
        <w:rPr>
          <w:rFonts w:cs="Times New Roman"/>
          <w:b/>
          <w:szCs w:val="28"/>
        </w:rPr>
      </w:pPr>
    </w:p>
    <w:p>
      <w:pPr>
        <w:pStyle w:val="ListParagraph"/>
        <w:spacing w:after="0"/>
        <w:ind w:left="0" w:firstLine="680"/>
        <w:jc w:val="both"/>
        <w:rPr>
          <w:rFonts w:cs="Times New Roman"/>
          <w:b/>
          <w:szCs w:val="28"/>
        </w:rPr>
      </w:pPr>
      <w:r>
        <w:rPr>
          <w:rFonts w:cs="Times New Roman"/>
          <w:b/>
          <w:szCs w:val="28"/>
        </w:rPr>
        <w:t>Điều 11. Những nội dung Nhân dân bàn và quyết định</w:t>
      </w:r>
    </w:p>
    <w:p>
      <w:pPr>
        <w:pStyle w:val="ListParagraph"/>
        <w:spacing w:after="0"/>
        <w:ind w:left="0" w:firstLine="680"/>
        <w:jc w:val="both"/>
        <w:rPr>
          <w:rFonts w:cs="Times New Roman"/>
          <w:szCs w:val="28"/>
        </w:rPr>
      </w:pPr>
      <w:r>
        <w:rPr>
          <w:rFonts w:cs="Times New Roman"/>
          <w:szCs w:val="28"/>
        </w:rPr>
        <w:t>1. Chủ trương và mức đóng góp xây dựng cơ sở hạ tầng, các công trình công cộng trong phạm vi địa bàn phường, tổ dân phố do Nhân dân đóng góp toàn bộ, hoặc một phần kinh phí, tài sản, công sức.</w:t>
      </w:r>
    </w:p>
    <w:p>
      <w:pPr>
        <w:pStyle w:val="ListParagraph"/>
        <w:spacing w:after="0"/>
        <w:ind w:left="0" w:firstLine="680"/>
        <w:jc w:val="both"/>
        <w:rPr>
          <w:rFonts w:cs="Times New Roman"/>
          <w:szCs w:val="28"/>
        </w:rPr>
      </w:pPr>
      <w:r>
        <w:rPr>
          <w:rFonts w:cs="Times New Roman"/>
          <w:szCs w:val="28"/>
        </w:rPr>
        <w:t>2. Việc thu, chi, quản lý các khoản đóng góp của Nhân dân tại cộng đồng dân cư ngoài các khoản đã được pháp luật quy định; việc thu, chi, quản lý các khoản kinh phí, tài sản do cộng đồng dân cư được giao quản lý hoặc trực tiếp nhận từ các nguồn thu, tài trợ, ủng hộ hợp pháp khác.</w:t>
      </w:r>
    </w:p>
    <w:p>
      <w:pPr>
        <w:pStyle w:val="ListParagraph"/>
        <w:spacing w:after="0"/>
        <w:ind w:left="0" w:firstLine="680"/>
        <w:jc w:val="both"/>
        <w:rPr>
          <w:rFonts w:cs="Times New Roman"/>
          <w:szCs w:val="28"/>
        </w:rPr>
      </w:pPr>
      <w:r>
        <w:rPr>
          <w:rFonts w:cs="Times New Roman"/>
          <w:szCs w:val="28"/>
        </w:rPr>
        <w:t>3. Nội dung quy ước, hương ước của tổ dân phố.</w:t>
      </w:r>
    </w:p>
    <w:p>
      <w:pPr>
        <w:pStyle w:val="ListParagraph"/>
        <w:spacing w:after="0"/>
        <w:ind w:left="0" w:firstLine="680"/>
        <w:jc w:val="both"/>
        <w:rPr>
          <w:rFonts w:cs="Times New Roman"/>
          <w:szCs w:val="28"/>
        </w:rPr>
      </w:pPr>
      <w:r>
        <w:rPr>
          <w:rFonts w:cs="Times New Roman"/>
          <w:szCs w:val="28"/>
        </w:rPr>
        <w:t>4. Bầu, cho thôi làm Tổ trưởng tổ dân phố.</w:t>
      </w:r>
    </w:p>
    <w:p>
      <w:pPr>
        <w:pStyle w:val="ListParagraph"/>
        <w:spacing w:after="0"/>
        <w:ind w:left="0" w:firstLine="680"/>
        <w:jc w:val="both"/>
        <w:rPr>
          <w:rFonts w:cs="Times New Roman"/>
          <w:szCs w:val="28"/>
        </w:rPr>
      </w:pPr>
      <w:r>
        <w:rPr>
          <w:rFonts w:cs="Times New Roman"/>
          <w:szCs w:val="28"/>
        </w:rPr>
        <w:t>5. Bầu, cho thôi làm thành viên Ban thanh tra Nhân dân, ban giám sát đầu tư của cộng đồng.</w:t>
      </w:r>
    </w:p>
    <w:p>
      <w:pPr>
        <w:pStyle w:val="ListParagraph"/>
        <w:spacing w:after="0"/>
        <w:ind w:left="0" w:firstLine="680"/>
        <w:jc w:val="both"/>
        <w:rPr>
          <w:rFonts w:cs="Times New Roman"/>
          <w:szCs w:val="28"/>
        </w:rPr>
      </w:pPr>
      <w:r>
        <w:rPr>
          <w:rFonts w:cs="Times New Roman"/>
          <w:szCs w:val="28"/>
        </w:rPr>
        <w:t>6. Các công việc tự quản khác trong nội bộ tổ dân phố không trái với quy định của pháp luật, phù hợp với thuần phong, mỹ tục và đạo đức xã hội.</w:t>
      </w:r>
    </w:p>
    <w:p>
      <w:pPr>
        <w:spacing w:after="0"/>
        <w:ind w:firstLine="680"/>
        <w:jc w:val="both"/>
        <w:rPr>
          <w:rFonts w:cs="Times New Roman"/>
          <w:szCs w:val="28"/>
          <w:lang w:val="vi-VN" w:eastAsia="vi-VN"/>
        </w:rPr>
      </w:pPr>
      <w:bookmarkStart w:id="5" w:name="dieu_16"/>
      <w:r>
        <w:rPr>
          <w:rFonts w:cs="Times New Roman"/>
          <w:b/>
          <w:bCs/>
          <w:szCs w:val="28"/>
          <w:lang w:val="nl-NL" w:eastAsia="vi-VN"/>
        </w:rPr>
        <w:t>Điều 12. Đề xuất nội dung để Nhân dân bàn và quyết định</w:t>
      </w:r>
      <w:bookmarkEnd w:id="5"/>
    </w:p>
    <w:p>
      <w:pPr>
        <w:shd w:val="solid" w:color="FFFFFF" w:fill="auto"/>
        <w:spacing w:after="0"/>
        <w:ind w:firstLine="680"/>
        <w:jc w:val="both"/>
        <w:rPr>
          <w:rFonts w:cs="Times New Roman"/>
          <w:szCs w:val="28"/>
          <w:lang w:val="vi-VN" w:eastAsia="vi-VN"/>
        </w:rPr>
      </w:pPr>
      <w:r>
        <w:rPr>
          <w:rFonts w:cs="Times New Roman"/>
          <w:szCs w:val="28"/>
          <w:lang w:val="nl-NL" w:eastAsia="vi-VN"/>
        </w:rPr>
        <w:t>1. Đối với các nội dung có phạm vi thực hiện trong địa bàn phường, Chủ tịch Ủy ban nhân dân phường sau khi thống nhất với Chủ tịch Ủy ban Mặt trận Tổ quốc Việt Nam phường quyết định nội dung, lựa chọn hình thức và chỉ đạo, hướng dẫn Tổ trưởng tổ dân phố tổ chức để Nhân dân bàn và quyết định.</w:t>
      </w:r>
    </w:p>
    <w:p>
      <w:pPr>
        <w:shd w:val="solid" w:color="FFFFFF" w:fill="auto"/>
        <w:spacing w:after="0"/>
        <w:ind w:firstLine="680"/>
        <w:jc w:val="both"/>
        <w:rPr>
          <w:rFonts w:cs="Times New Roman"/>
          <w:szCs w:val="28"/>
          <w:lang w:val="vi-VN" w:eastAsia="vi-VN"/>
        </w:rPr>
      </w:pPr>
      <w:r>
        <w:rPr>
          <w:rFonts w:cs="Times New Roman"/>
          <w:szCs w:val="28"/>
          <w:lang w:val="nl-NL" w:eastAsia="vi-VN"/>
        </w:rPr>
        <w:t>2. Đối với các nội dung chỉ có phạm vi thực hiện trong tổ dân phố, Tổ trưởng tổ dân phố sau khi thống nhất với Trưởng ban công tác Mặt trận ở tổ dân phố đề xuất nội dung để cộng đồng dân cư bàn và quyết định.</w:t>
      </w:r>
    </w:p>
    <w:p>
      <w:pPr>
        <w:shd w:val="solid" w:color="FFFFFF" w:fill="auto"/>
        <w:spacing w:after="0"/>
        <w:ind w:firstLine="680"/>
        <w:jc w:val="both"/>
        <w:rPr>
          <w:rFonts w:cs="Times New Roman"/>
          <w:szCs w:val="28"/>
          <w:lang w:val="vi-VN" w:eastAsia="vi-VN"/>
        </w:rPr>
      </w:pPr>
      <w:r>
        <w:rPr>
          <w:rFonts w:cs="Times New Roman"/>
          <w:szCs w:val="28"/>
          <w:lang w:val="nl-NL" w:eastAsia="vi-VN"/>
        </w:rPr>
        <w:t xml:space="preserve">3. Công dân cư trú tại tổ dân phố có sáng kiến đề xuất về nội dung quy định tại Điều 11 của Quy chế này và được ít nhất là 10% tổng số hộ gia đình tại tổ dân phố đồng thuận thì gửi đề xuất đến Tổ trưởng tổ dân phố để đưa ra cộng đồng dân cư bàn và quyết định nếu không trái với quy định của pháp luật, phù hợp với thuần phong, mỹ tục và đạo đức xã hội. </w:t>
      </w:r>
    </w:p>
    <w:p>
      <w:pPr>
        <w:shd w:val="solid" w:color="FFFFFF" w:fill="auto"/>
        <w:spacing w:after="0"/>
        <w:ind w:firstLine="680"/>
        <w:jc w:val="both"/>
        <w:rPr>
          <w:rFonts w:cs="Times New Roman"/>
          <w:szCs w:val="28"/>
          <w:lang w:val="vi-VN" w:eastAsia="vi-VN"/>
        </w:rPr>
      </w:pPr>
      <w:r>
        <w:rPr>
          <w:rFonts w:cs="Times New Roman"/>
          <w:szCs w:val="28"/>
          <w:lang w:val="nl-NL" w:eastAsia="vi-VN"/>
        </w:rPr>
        <w:t xml:space="preserve">Trường hợp sáng kiến của công dân chưa có đủ 10% tổng số hộ gia đình ở Tổ dân phố đồng thuận nhưng xét thấy có thể mang lại lợi ích cho cộng đồng dân cư </w:t>
      </w:r>
      <w:r>
        <w:rPr>
          <w:rFonts w:cs="Times New Roman"/>
          <w:szCs w:val="28"/>
          <w:lang w:val="nl-NL" w:eastAsia="vi-VN"/>
        </w:rPr>
        <w:lastRenderedPageBreak/>
        <w:t xml:space="preserve">và được Ban công tác Mặt trận ở tổ dân phố tán thành thì Tổ trưởng tổ dân phố đưa ra để cộng đồng dân cư bàn và quyết định. </w:t>
      </w:r>
    </w:p>
    <w:p>
      <w:pPr>
        <w:shd w:val="solid" w:color="FFFFFF" w:fill="auto"/>
        <w:spacing w:after="0"/>
        <w:ind w:firstLine="680"/>
        <w:jc w:val="both"/>
        <w:rPr>
          <w:rFonts w:cs="Times New Roman"/>
          <w:szCs w:val="28"/>
          <w:lang w:val="vi-VN" w:eastAsia="vi-VN"/>
        </w:rPr>
      </w:pPr>
      <w:r>
        <w:rPr>
          <w:rFonts w:cs="Times New Roman"/>
          <w:szCs w:val="28"/>
          <w:lang w:val="nl-NL" w:eastAsia="vi-VN"/>
        </w:rPr>
        <w:t xml:space="preserve">Việc thu thập ý kiến đồng thuận của các hộ gia đình có thể thực hiện trực tiếp tại cuộc họp của cộng </w:t>
      </w:r>
      <w:r>
        <w:rPr>
          <w:rFonts w:cs="Times New Roman"/>
          <w:szCs w:val="28"/>
          <w:lang w:val="vi-VN" w:eastAsia="vi-VN"/>
        </w:rPr>
        <w:t>đồng dân cư</w:t>
      </w:r>
      <w:r>
        <w:rPr>
          <w:rFonts w:cs="Times New Roman"/>
          <w:szCs w:val="28"/>
          <w:lang w:val="nl-NL" w:eastAsia="vi-VN"/>
        </w:rPr>
        <w:t xml:space="preserve">,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 </w:t>
      </w:r>
    </w:p>
    <w:p>
      <w:pPr>
        <w:spacing w:after="0"/>
        <w:ind w:firstLine="680"/>
        <w:jc w:val="both"/>
        <w:rPr>
          <w:rFonts w:cs="Times New Roman"/>
          <w:szCs w:val="28"/>
          <w:lang w:val="vi-VN" w:eastAsia="vi-VN"/>
        </w:rPr>
      </w:pPr>
      <w:bookmarkStart w:id="6" w:name="dieu_17"/>
      <w:r>
        <w:rPr>
          <w:rFonts w:cs="Times New Roman"/>
          <w:b/>
          <w:bCs/>
          <w:szCs w:val="28"/>
          <w:lang w:val="nl-NL" w:eastAsia="vi-VN"/>
        </w:rPr>
        <w:t>Điều 13. Hình thức Nhân dân bàn và quyết định</w:t>
      </w:r>
      <w:bookmarkEnd w:id="6"/>
    </w:p>
    <w:p>
      <w:pPr>
        <w:shd w:val="solid" w:color="FFFFFF" w:fill="auto"/>
        <w:spacing w:after="0"/>
        <w:ind w:firstLine="680"/>
        <w:jc w:val="both"/>
        <w:rPr>
          <w:rFonts w:cs="Times New Roman"/>
          <w:szCs w:val="28"/>
          <w:lang w:val="nl-NL" w:eastAsia="vi-VN"/>
        </w:rPr>
      </w:pPr>
      <w:r>
        <w:rPr>
          <w:rFonts w:cs="Times New Roman"/>
          <w:szCs w:val="28"/>
          <w:lang w:val="nl-NL" w:eastAsia="vi-VN"/>
        </w:rPr>
        <w:t>1. Tùy theo nội dung được đề xuất, Chủ tịch Ủy ban nhân dân phường, Tổ trưởng tổ dân phố tổ chức để Nhân dân ở tổ dân phố bàn và quyết định bằng một trong các hình thức sau đây:</w:t>
      </w:r>
    </w:p>
    <w:p>
      <w:pPr>
        <w:shd w:val="solid" w:color="FFFFFF" w:fill="auto"/>
        <w:spacing w:after="0"/>
        <w:ind w:firstLine="680"/>
        <w:jc w:val="both"/>
        <w:rPr>
          <w:rFonts w:cs="Times New Roman"/>
          <w:szCs w:val="28"/>
          <w:lang w:val="nl-NL" w:eastAsia="vi-VN"/>
        </w:rPr>
      </w:pPr>
      <w:r>
        <w:rPr>
          <w:rFonts w:cs="Times New Roman"/>
          <w:szCs w:val="28"/>
          <w:lang w:val="nl-NL" w:eastAsia="vi-VN"/>
        </w:rPr>
        <w:t>a) Tổ chức cuộc họp của cộng đồng dân cư;</w:t>
      </w:r>
    </w:p>
    <w:p>
      <w:pPr>
        <w:shd w:val="solid" w:color="FFFFFF" w:fill="auto"/>
        <w:spacing w:after="0"/>
        <w:ind w:firstLine="680"/>
        <w:jc w:val="both"/>
        <w:rPr>
          <w:rFonts w:cs="Times New Roman"/>
          <w:szCs w:val="28"/>
          <w:lang w:val="nl-NL" w:eastAsia="vi-VN"/>
        </w:rPr>
      </w:pPr>
      <w:r>
        <w:rPr>
          <w:rFonts w:cs="Times New Roman"/>
          <w:szCs w:val="28"/>
          <w:lang w:val="nl-NL" w:eastAsia="vi-VN"/>
        </w:rPr>
        <w:t>b) Phát phiếu lấy ý kiến của từng hộ gia đình;</w:t>
      </w:r>
    </w:p>
    <w:p>
      <w:pPr>
        <w:shd w:val="solid" w:color="FFFFFF" w:fill="auto"/>
        <w:spacing w:after="0"/>
        <w:ind w:firstLine="680"/>
        <w:jc w:val="both"/>
        <w:rPr>
          <w:rFonts w:cs="Times New Roman"/>
          <w:szCs w:val="28"/>
          <w:lang w:val="nl-NL" w:eastAsia="vi-VN"/>
        </w:rPr>
      </w:pPr>
      <w:r>
        <w:rPr>
          <w:rFonts w:cs="Times New Roman"/>
          <w:szCs w:val="28"/>
          <w:lang w:val="nl-NL" w:eastAsia="vi-VN"/>
        </w:rPr>
        <w:t xml:space="preserve">2. Việc bàn, quyết định các nội dung quy định tại các khoản 3, 4 và 5 Điều 11 của Quy chế này phải được thực hiện tại cuộc họp của cộng đồng dân cư, trừ trường hợp quy định tại điểm b khoản 1 Điều 19 của Luật </w:t>
      </w:r>
      <w:r>
        <w:rPr>
          <w:rFonts w:eastAsia="Times New Roman" w:cs="Times New Roman"/>
          <w:iCs/>
          <w:szCs w:val="28"/>
        </w:rPr>
        <w:t>Thực hiện dân chủ ở cơ sở</w:t>
      </w:r>
      <w:r>
        <w:rPr>
          <w:rFonts w:cs="Times New Roman"/>
          <w:szCs w:val="28"/>
          <w:lang w:val="nl-NL" w:eastAsia="vi-VN"/>
        </w:rPr>
        <w:t xml:space="preserve">. Hình thức phát phiếu lấy ý kiến của từng hộ gia đình được thực hiện trong các trường hợp quy định tại Điều 19 của Luật </w:t>
      </w:r>
      <w:r>
        <w:rPr>
          <w:rFonts w:eastAsia="Times New Roman" w:cs="Times New Roman"/>
          <w:iCs/>
          <w:szCs w:val="28"/>
        </w:rPr>
        <w:t>Thực hiện dân chủ ở cơ sở</w:t>
      </w:r>
      <w:r>
        <w:rPr>
          <w:rFonts w:cs="Times New Roman"/>
          <w:szCs w:val="28"/>
          <w:lang w:val="nl-NL" w:eastAsia="vi-VN"/>
        </w:rPr>
        <w:t xml:space="preserve">. </w:t>
      </w:r>
    </w:p>
    <w:p>
      <w:pPr>
        <w:shd w:val="solid" w:color="FFFFFF" w:fill="auto"/>
        <w:spacing w:after="0"/>
        <w:ind w:firstLine="680"/>
        <w:jc w:val="both"/>
        <w:rPr>
          <w:rFonts w:cs="Times New Roman"/>
          <w:szCs w:val="28"/>
          <w:lang w:val="nl-NL" w:eastAsia="vi-VN"/>
        </w:rPr>
      </w:pPr>
      <w:r>
        <w:rPr>
          <w:rFonts w:cs="Times New Roman"/>
          <w:szCs w:val="28"/>
        </w:rPr>
        <w:t>Hình thức biểu quyết trực tuyến chỉ áp dụng trong trường hợp cộng đồng dân cư quyết định các công việc quy định tại khoản 6 Điều 11 của Quy chế này mà Tổ trưởng tổ dân phố sau khi thống nhất với Ban công tác Mặt trận ở tổ dân phố thấy không cần thiết tổ chức cuộc họp của cộng đồng dân cư hoặc phát phiếu lấy ý kiến của từng hộ gia đình.</w:t>
      </w:r>
    </w:p>
    <w:p>
      <w:pPr>
        <w:shd w:val="solid" w:color="FFFFFF" w:fill="auto"/>
        <w:spacing w:after="0"/>
        <w:ind w:firstLine="680"/>
        <w:jc w:val="both"/>
        <w:rPr>
          <w:rFonts w:cs="Times New Roman"/>
          <w:szCs w:val="28"/>
          <w:lang w:val="nl-NL" w:eastAsia="vi-VN"/>
        </w:rPr>
      </w:pPr>
      <w:r>
        <w:rPr>
          <w:rFonts w:cs="Times New Roman"/>
          <w:szCs w:val="28"/>
          <w:lang w:val="nl-NL" w:eastAsia="vi-VN"/>
        </w:rPr>
        <w:t>3. Trường hợp pháp luật có quy định khác về việc tổ chức để Nhân dân bàn, quyết định thì thực hiện theo quy định đó.</w:t>
      </w:r>
    </w:p>
    <w:p>
      <w:pPr>
        <w:spacing w:after="0"/>
        <w:ind w:firstLine="680"/>
        <w:jc w:val="both"/>
        <w:rPr>
          <w:rFonts w:cs="Times New Roman"/>
          <w:b/>
          <w:bCs/>
          <w:szCs w:val="28"/>
          <w:lang w:val="nl-NL" w:eastAsia="vi-VN"/>
        </w:rPr>
      </w:pPr>
      <w:bookmarkStart w:id="7" w:name="dieu_20"/>
      <w:r>
        <w:rPr>
          <w:rFonts w:cs="Times New Roman"/>
          <w:b/>
          <w:bCs/>
          <w:szCs w:val="28"/>
          <w:lang w:val="nl-NL" w:eastAsia="vi-VN"/>
        </w:rPr>
        <w:t>Điều 14. Quyết định của cộng đồng dân cư</w:t>
      </w:r>
      <w:bookmarkEnd w:id="7"/>
    </w:p>
    <w:p>
      <w:pPr>
        <w:shd w:val="solid" w:color="FFFFFF" w:fill="auto"/>
        <w:spacing w:after="0"/>
        <w:ind w:firstLine="680"/>
        <w:jc w:val="both"/>
        <w:rPr>
          <w:rFonts w:cs="Times New Roman"/>
          <w:szCs w:val="28"/>
          <w:lang w:val="vi-VN" w:eastAsia="vi-VN"/>
        </w:rPr>
      </w:pPr>
      <w:r>
        <w:rPr>
          <w:rFonts w:cs="Times New Roman"/>
          <w:szCs w:val="28"/>
          <w:lang w:val="nl-NL" w:eastAsia="vi-VN"/>
        </w:rPr>
        <w:t>1. Quyết định của cộng đồng dân cư được thể hiện bằng văn bản dưới hình thức Nghị quyết, biên bản cuộc họp.</w:t>
      </w:r>
    </w:p>
    <w:p>
      <w:pPr>
        <w:shd w:val="solid" w:color="FFFFFF" w:fill="auto"/>
        <w:spacing w:after="0"/>
        <w:ind w:firstLine="680"/>
        <w:jc w:val="both"/>
        <w:rPr>
          <w:rFonts w:cs="Times New Roman"/>
          <w:szCs w:val="28"/>
          <w:lang w:val="vi-VN" w:eastAsia="vi-VN"/>
        </w:rPr>
      </w:pPr>
      <w:r>
        <w:rPr>
          <w:rFonts w:cs="Times New Roman"/>
          <w:szCs w:val="28"/>
          <w:lang w:val="nl-NL" w:eastAsia="vi-VN"/>
        </w:rPr>
        <w:t>2. Quyết định của cộng đồng dân cư gồm các nội dung chủ yếu sau đây:</w:t>
      </w:r>
    </w:p>
    <w:p>
      <w:pPr>
        <w:shd w:val="solid" w:color="FFFFFF" w:fill="auto"/>
        <w:spacing w:after="0"/>
        <w:ind w:firstLine="680"/>
        <w:jc w:val="both"/>
        <w:rPr>
          <w:rFonts w:cs="Times New Roman"/>
          <w:szCs w:val="28"/>
          <w:lang w:val="vi-VN" w:eastAsia="vi-VN"/>
        </w:rPr>
      </w:pPr>
      <w:r>
        <w:rPr>
          <w:rFonts w:cs="Times New Roman"/>
          <w:szCs w:val="28"/>
          <w:lang w:val="nl-NL" w:eastAsia="vi-VN"/>
        </w:rPr>
        <w:t>a) Thời gian cộng đồng dân cư bàn và quyết định;</w:t>
      </w:r>
    </w:p>
    <w:p>
      <w:pPr>
        <w:shd w:val="solid" w:color="FFFFFF" w:fill="auto"/>
        <w:spacing w:after="0"/>
        <w:ind w:firstLine="680"/>
        <w:jc w:val="both"/>
        <w:rPr>
          <w:rFonts w:cs="Times New Roman"/>
          <w:szCs w:val="28"/>
          <w:lang w:val="vi-VN" w:eastAsia="vi-VN"/>
        </w:rPr>
      </w:pPr>
      <w:r>
        <w:rPr>
          <w:rFonts w:cs="Times New Roman"/>
          <w:szCs w:val="28"/>
          <w:lang w:val="nl-NL" w:eastAsia="vi-VN"/>
        </w:rPr>
        <w:t xml:space="preserve">b) Tổng số hộ gia đình thuộc cộng đồng dân cư; số người đại diện hộ gia đình có mặt; số hộ gia đình không có người đại diện tham dự; </w:t>
      </w:r>
    </w:p>
    <w:p>
      <w:pPr>
        <w:shd w:val="solid" w:color="FFFFFF" w:fill="auto"/>
        <w:spacing w:after="0"/>
        <w:ind w:firstLine="680"/>
        <w:jc w:val="both"/>
        <w:rPr>
          <w:rFonts w:cs="Times New Roman"/>
          <w:szCs w:val="28"/>
          <w:lang w:val="vi-VN" w:eastAsia="vi-VN"/>
        </w:rPr>
      </w:pPr>
      <w:r>
        <w:rPr>
          <w:rFonts w:cs="Times New Roman"/>
          <w:szCs w:val="28"/>
          <w:lang w:val="nl-NL" w:eastAsia="vi-VN"/>
        </w:rPr>
        <w:t>c) Nội dung cộng đồng dân cư bàn;</w:t>
      </w:r>
    </w:p>
    <w:p>
      <w:pPr>
        <w:shd w:val="solid" w:color="FFFFFF" w:fill="auto"/>
        <w:spacing w:after="0"/>
        <w:ind w:firstLine="680"/>
        <w:jc w:val="both"/>
        <w:rPr>
          <w:rFonts w:cs="Times New Roman"/>
          <w:szCs w:val="28"/>
          <w:lang w:val="vi-VN" w:eastAsia="vi-VN"/>
        </w:rPr>
      </w:pPr>
      <w:r>
        <w:rPr>
          <w:rFonts w:cs="Times New Roman"/>
          <w:szCs w:val="28"/>
          <w:lang w:val="nl-NL" w:eastAsia="vi-VN"/>
        </w:rPr>
        <w:t>d) Hình thức cộng đồng dân cư quyết định;</w:t>
      </w:r>
    </w:p>
    <w:p>
      <w:pPr>
        <w:shd w:val="solid" w:color="FFFFFF" w:fill="auto"/>
        <w:spacing w:after="0"/>
        <w:ind w:firstLine="680"/>
        <w:jc w:val="both"/>
        <w:rPr>
          <w:rFonts w:cs="Times New Roman"/>
          <w:szCs w:val="28"/>
          <w:lang w:val="vi-VN" w:eastAsia="vi-VN"/>
        </w:rPr>
      </w:pPr>
      <w:r>
        <w:rPr>
          <w:rFonts w:cs="Times New Roman"/>
          <w:szCs w:val="28"/>
          <w:lang w:val="nl-NL" w:eastAsia="vi-VN"/>
        </w:rPr>
        <w:lastRenderedPageBreak/>
        <w:t>đ) Kết quả biểu quyết tại cuộc họp hoặc tổng hợp phiếu lấy ý kiến, kết quả biểu quyết trực tuyến của hộ gia đình;</w:t>
      </w:r>
    </w:p>
    <w:p>
      <w:pPr>
        <w:shd w:val="solid" w:color="FFFFFF" w:fill="auto"/>
        <w:spacing w:after="0"/>
        <w:ind w:firstLine="680"/>
        <w:jc w:val="both"/>
        <w:rPr>
          <w:rFonts w:cs="Times New Roman"/>
          <w:szCs w:val="28"/>
          <w:lang w:val="vi-VN" w:eastAsia="vi-VN"/>
        </w:rPr>
      </w:pPr>
      <w:r>
        <w:rPr>
          <w:rFonts w:cs="Times New Roman"/>
          <w:szCs w:val="28"/>
          <w:lang w:val="nl-NL" w:eastAsia="vi-VN"/>
        </w:rPr>
        <w:t>e) Nội dung quyết định của cộng đồng dân cư;</w:t>
      </w:r>
    </w:p>
    <w:p>
      <w:pPr>
        <w:shd w:val="solid" w:color="FFFFFF" w:fill="auto"/>
        <w:spacing w:after="0"/>
        <w:ind w:firstLine="680"/>
        <w:jc w:val="both"/>
        <w:rPr>
          <w:rFonts w:cs="Times New Roman"/>
          <w:szCs w:val="28"/>
          <w:lang w:val="vi-VN" w:eastAsia="vi-VN"/>
        </w:rPr>
      </w:pPr>
      <w:r>
        <w:rPr>
          <w:rFonts w:cs="Times New Roman"/>
          <w:szCs w:val="28"/>
          <w:lang w:val="nl-NL" w:eastAsia="vi-VN"/>
        </w:rPr>
        <w:t>g) Chữ ký của Tổ trưởng tổ dân phố,Trưởng ban công tác Mặt trận ở tổ dân phố và 02 đại diện của các hộ gia đình.</w:t>
      </w:r>
    </w:p>
    <w:p>
      <w:pPr>
        <w:shd w:val="solid" w:color="FFFFFF" w:fill="auto"/>
        <w:spacing w:after="0"/>
        <w:ind w:firstLine="680"/>
        <w:jc w:val="both"/>
        <w:rPr>
          <w:rFonts w:cs="Times New Roman"/>
          <w:szCs w:val="28"/>
          <w:lang w:val="vi-VN" w:eastAsia="vi-VN"/>
        </w:rPr>
      </w:pPr>
      <w:r>
        <w:rPr>
          <w:rFonts w:cs="Times New Roman"/>
          <w:szCs w:val="28"/>
          <w:lang w:val="nl-NL" w:eastAsia="vi-VN"/>
        </w:rPr>
        <w:t>3. Chậm nhất là 05 ngày làm việc kể từ ngày cộng đồng dân cư tổ chức họp biểu quyết hoặc kể từ ngày kết thúc thời hạn lấy ý kiến bằng phiếu, quyết định đã được cộng đồng dân cư biểu quyết thông qua phải được gửi đến Ủy ban nhân dân phường, Ủy ban Mặt trận Tổ quốc Việt Nam phường.</w:t>
      </w:r>
    </w:p>
    <w:p>
      <w:pPr>
        <w:spacing w:after="0"/>
        <w:ind w:firstLine="680"/>
        <w:jc w:val="both"/>
        <w:rPr>
          <w:rFonts w:cs="Times New Roman"/>
          <w:szCs w:val="28"/>
          <w:lang w:val="vi-VN" w:eastAsia="vi-VN"/>
        </w:rPr>
      </w:pPr>
      <w:bookmarkStart w:id="8" w:name="dieu_21"/>
      <w:r>
        <w:rPr>
          <w:rFonts w:cs="Times New Roman"/>
          <w:b/>
          <w:bCs/>
          <w:szCs w:val="28"/>
          <w:lang w:val="nl-NL" w:eastAsia="vi-VN"/>
        </w:rPr>
        <w:t>Điều 15. Hiệu lực của quyết định của cộng đồng dân cư</w:t>
      </w:r>
      <w:bookmarkEnd w:id="8"/>
    </w:p>
    <w:p>
      <w:pPr>
        <w:shd w:val="solid" w:color="FFFFFF" w:fill="auto"/>
        <w:spacing w:after="0"/>
        <w:ind w:firstLine="680"/>
        <w:jc w:val="both"/>
        <w:rPr>
          <w:rFonts w:cs="Times New Roman"/>
          <w:szCs w:val="28"/>
          <w:lang w:val="vi-VN" w:eastAsia="vi-VN"/>
        </w:rPr>
      </w:pPr>
      <w:r>
        <w:rPr>
          <w:rFonts w:cs="Times New Roman"/>
          <w:szCs w:val="28"/>
          <w:lang w:val="nl-NL" w:eastAsia="vi-VN"/>
        </w:rPr>
        <w:t>1. Quyết định của cộng đồng dân cư về nội dung quy định tại khoản 1 và khoản 2 Điều 1</w:t>
      </w:r>
      <w:r>
        <w:rPr>
          <w:rFonts w:cs="Times New Roman"/>
          <w:szCs w:val="28"/>
          <w:lang w:eastAsia="vi-VN"/>
        </w:rPr>
        <w:t>1</w:t>
      </w:r>
      <w:r>
        <w:rPr>
          <w:rFonts w:cs="Times New Roman"/>
          <w:szCs w:val="28"/>
          <w:lang w:val="nl-NL" w:eastAsia="vi-VN"/>
        </w:rPr>
        <w:t xml:space="preserve"> của Quy chế này được thông qua khi có từ hai phần ba tổng số đại diện hộ gia đình trở lên trong tổ dân phố tán thành.</w:t>
      </w:r>
    </w:p>
    <w:p>
      <w:pPr>
        <w:shd w:val="solid" w:color="FFFFFF" w:fill="auto"/>
        <w:spacing w:after="0"/>
        <w:ind w:firstLine="680"/>
        <w:jc w:val="both"/>
        <w:rPr>
          <w:rFonts w:cs="Times New Roman"/>
          <w:szCs w:val="28"/>
          <w:lang w:val="vi-VN" w:eastAsia="vi-VN"/>
        </w:rPr>
      </w:pPr>
      <w:r>
        <w:rPr>
          <w:rFonts w:cs="Times New Roman"/>
          <w:szCs w:val="28"/>
          <w:lang w:val="nl-NL" w:eastAsia="vi-VN"/>
        </w:rPr>
        <w:t>Quyết định của cộng đồng dân cư về nội dung quy định tại khoản 1 và khoản 2 Điều 1</w:t>
      </w:r>
      <w:r>
        <w:rPr>
          <w:rFonts w:cs="Times New Roman"/>
          <w:szCs w:val="28"/>
          <w:lang w:eastAsia="vi-VN"/>
        </w:rPr>
        <w:t>1</w:t>
      </w:r>
      <w:r>
        <w:rPr>
          <w:rFonts w:cs="Times New Roman"/>
          <w:szCs w:val="28"/>
          <w:lang w:val="nl-NL" w:eastAsia="vi-VN"/>
        </w:rPr>
        <w:t xml:space="preserve"> của Quy chế này có phạm vi thực hiện trong địa bàn phường được thông qua khi có từ hai phần ba tổng số tổ dân phố trở lên tán thành.</w:t>
      </w:r>
    </w:p>
    <w:p>
      <w:pPr>
        <w:shd w:val="solid" w:color="FFFFFF" w:fill="auto"/>
        <w:spacing w:after="0"/>
        <w:ind w:firstLine="680"/>
        <w:jc w:val="both"/>
        <w:rPr>
          <w:rFonts w:cs="Times New Roman"/>
          <w:szCs w:val="28"/>
          <w:lang w:val="vi-VN" w:eastAsia="vi-VN"/>
        </w:rPr>
      </w:pPr>
      <w:r>
        <w:rPr>
          <w:rFonts w:cs="Times New Roman"/>
          <w:szCs w:val="28"/>
          <w:lang w:val="nl-NL" w:eastAsia="vi-VN"/>
        </w:rPr>
        <w:t>Quyết định của cộng đồng dân cư về nội dung quy định tại các khoản 3, 4, 5 và 6 Điều 11 của Quy chế này được thông qua khi có trên 50% tổng số đại diện hộ gia đình trong tổ dân phố tán thành.</w:t>
      </w:r>
    </w:p>
    <w:p>
      <w:pPr>
        <w:shd w:val="solid" w:color="FFFFFF" w:fill="auto"/>
        <w:spacing w:after="0"/>
        <w:ind w:firstLine="680"/>
        <w:jc w:val="both"/>
        <w:rPr>
          <w:rFonts w:cs="Times New Roman"/>
          <w:szCs w:val="28"/>
          <w:lang w:val="vi-VN" w:eastAsia="vi-VN"/>
        </w:rPr>
      </w:pPr>
      <w:r>
        <w:rPr>
          <w:rFonts w:cs="Times New Roman"/>
          <w:szCs w:val="28"/>
          <w:lang w:val="nl-NL" w:eastAsia="vi-VN"/>
        </w:rPr>
        <w:t xml:space="preserve">2. Quyết định của cộng đồng dân cư về nội dung quy định tại các khoản 1, 2 và 6 Điều 11 của Quy chế này có phạm vi thực hiện trong tổ dân phố có hiệu lực kể từ ngày được cộng đồng dân cư biểu quyết thông qua. </w:t>
      </w:r>
    </w:p>
    <w:p>
      <w:pPr>
        <w:shd w:val="solid" w:color="FFFFFF" w:fill="auto"/>
        <w:spacing w:after="0"/>
        <w:ind w:firstLine="680"/>
        <w:jc w:val="both"/>
        <w:rPr>
          <w:rFonts w:cs="Times New Roman"/>
          <w:szCs w:val="28"/>
          <w:lang w:val="vi-VN" w:eastAsia="vi-VN"/>
        </w:rPr>
      </w:pPr>
      <w:r>
        <w:rPr>
          <w:rFonts w:cs="Times New Roman"/>
          <w:szCs w:val="28"/>
          <w:lang w:val="nl-NL" w:eastAsia="vi-VN"/>
        </w:rPr>
        <w:t>Đối với quyết định của cộng đồng dân cư về nội dung quy định tại khoản 1 và khoản 2 Điều 7 của Quy chế này có phạm vi thực hiện trong địa bàn phường, thì thời điểm có hiệu lực do Ủy ban nhân dân phường quyết định trên cơ sở tổng hợp kết quả biểu quyết của cộng đồng dân cư.</w:t>
      </w:r>
    </w:p>
    <w:p>
      <w:pPr>
        <w:shd w:val="solid" w:color="FFFFFF" w:fill="auto"/>
        <w:spacing w:after="0"/>
        <w:ind w:firstLine="680"/>
        <w:jc w:val="both"/>
        <w:rPr>
          <w:rFonts w:cs="Times New Roman"/>
          <w:szCs w:val="28"/>
          <w:lang w:val="vi-VN" w:eastAsia="vi-VN"/>
        </w:rPr>
      </w:pPr>
      <w:r>
        <w:rPr>
          <w:rFonts w:cs="Times New Roman"/>
          <w:szCs w:val="28"/>
          <w:lang w:val="nl-NL" w:eastAsia="vi-VN"/>
        </w:rPr>
        <w:t>Quyết định của cộng đồng dân cư về nội dung quy định tại khoản 3 và khoản 4 Điều 7 của Quy chế này có hiệu lực kể từ ngày Ủy ban nhân dân phường ban hành quyết định công nhận.</w:t>
      </w:r>
    </w:p>
    <w:p>
      <w:pPr>
        <w:shd w:val="solid" w:color="FFFFFF" w:fill="auto"/>
        <w:spacing w:after="0"/>
        <w:ind w:firstLine="680"/>
        <w:jc w:val="both"/>
        <w:rPr>
          <w:rFonts w:cs="Times New Roman"/>
          <w:szCs w:val="28"/>
          <w:lang w:val="vi-VN" w:eastAsia="vi-VN"/>
        </w:rPr>
      </w:pPr>
      <w:r>
        <w:rPr>
          <w:rFonts w:cs="Times New Roman"/>
          <w:szCs w:val="28"/>
          <w:lang w:val="nl-NL" w:eastAsia="vi-VN"/>
        </w:rPr>
        <w:t>Quyết định của cộng đồng dân cư về nội dung quy định tại khoản 5 Điều 7 của Quy chế này có hiệu lực kể từ ngày Ủy ban Mặt trận Tổ quốc Việt Nam phường ban hành quyết định công nhận.</w:t>
      </w:r>
    </w:p>
    <w:p>
      <w:pPr>
        <w:shd w:val="solid" w:color="FFFFFF" w:fill="auto"/>
        <w:spacing w:after="0"/>
        <w:ind w:firstLine="680"/>
        <w:jc w:val="both"/>
        <w:rPr>
          <w:rFonts w:cs="Times New Roman"/>
          <w:szCs w:val="28"/>
          <w:lang w:val="nl-NL" w:eastAsia="vi-VN"/>
        </w:rPr>
      </w:pPr>
      <w:r>
        <w:rPr>
          <w:rFonts w:cs="Times New Roman"/>
          <w:szCs w:val="28"/>
          <w:lang w:val="nl-NL" w:eastAsia="vi-VN"/>
        </w:rPr>
        <w:t>Chậm nhất là 05 ngày làm việc kể từ ngày nhận được quyết định của cộng đồng dân cư, Ủy ban nhân dân phường, Ủy ban Mặt trận Tổ quốc Việt Nam phường phải ban hành quyết định công nhận; trường hợp không công nhận thì phải trả lời bằng văn bản và nêu rõ lý do.</w:t>
      </w:r>
    </w:p>
    <w:p>
      <w:pPr>
        <w:shd w:val="clear" w:color="auto" w:fill="FFFFFF"/>
        <w:spacing w:after="0"/>
        <w:ind w:firstLine="680"/>
        <w:jc w:val="both"/>
        <w:rPr>
          <w:rFonts w:eastAsia="Times New Roman" w:cs="Times New Roman"/>
          <w:szCs w:val="28"/>
        </w:rPr>
      </w:pPr>
      <w:bookmarkStart w:id="9" w:name="dieu_22"/>
      <w:r>
        <w:rPr>
          <w:rFonts w:eastAsia="Times New Roman" w:cs="Times New Roman"/>
          <w:b/>
          <w:bCs/>
          <w:szCs w:val="28"/>
        </w:rPr>
        <w:lastRenderedPageBreak/>
        <w:t>Điều 16. Sửa đổi, bổ sung, thay thế, bãi bỏ quyết định của cộng đồng dân cư</w:t>
      </w:r>
      <w:bookmarkEnd w:id="9"/>
    </w:p>
    <w:p>
      <w:pPr>
        <w:shd w:val="clear" w:color="auto" w:fill="FFFFFF"/>
        <w:spacing w:after="0"/>
        <w:ind w:firstLine="680"/>
        <w:jc w:val="both"/>
        <w:rPr>
          <w:rFonts w:eastAsia="Times New Roman" w:cs="Times New Roman"/>
          <w:szCs w:val="28"/>
        </w:rPr>
      </w:pPr>
      <w:r>
        <w:rPr>
          <w:rFonts w:eastAsia="Times New Roman" w:cs="Times New Roman"/>
          <w:szCs w:val="28"/>
        </w:rPr>
        <w:t>1. </w:t>
      </w:r>
      <w:r>
        <w:rPr>
          <w:rFonts w:eastAsia="Times New Roman" w:cs="Times New Roman"/>
          <w:szCs w:val="28"/>
          <w:lang w:val="nl-NL"/>
        </w:rPr>
        <w:t>Quyết định của cộng đồng dân cư</w:t>
      </w:r>
      <w:r>
        <w:rPr>
          <w:rFonts w:eastAsia="Times New Roman" w:cs="Times New Roman"/>
          <w:szCs w:val="28"/>
        </w:rPr>
        <w:t> được sửa đổi, bổ sung, thay thế</w:t>
      </w:r>
      <w:r>
        <w:rPr>
          <w:rFonts w:eastAsia="Times New Roman" w:cs="Times New Roman"/>
          <w:szCs w:val="28"/>
          <w:lang w:val="nl-NL"/>
        </w:rPr>
        <w:t> hoặc bãi bỏ </w:t>
      </w:r>
      <w:r>
        <w:rPr>
          <w:rFonts w:eastAsia="Times New Roman" w:cs="Times New Roman"/>
          <w:szCs w:val="28"/>
        </w:rPr>
        <w:t>khi thuộc một trong các trường hợp sau đây:</w:t>
      </w:r>
    </w:p>
    <w:p>
      <w:pPr>
        <w:shd w:val="clear" w:color="auto" w:fill="FFFFFF"/>
        <w:spacing w:after="0"/>
        <w:ind w:firstLine="680"/>
        <w:jc w:val="both"/>
        <w:rPr>
          <w:rFonts w:eastAsia="Times New Roman" w:cs="Times New Roman"/>
          <w:szCs w:val="28"/>
        </w:rPr>
      </w:pPr>
      <w:r>
        <w:rPr>
          <w:rFonts w:eastAsia="Times New Roman" w:cs="Times New Roman"/>
          <w:szCs w:val="28"/>
        </w:rPr>
        <w:t>a) Có nội dung trái </w:t>
      </w:r>
      <w:r>
        <w:rPr>
          <w:rFonts w:eastAsia="Times New Roman" w:cs="Times New Roman"/>
          <w:szCs w:val="28"/>
          <w:lang w:val="nl-NL"/>
        </w:rPr>
        <w:t>với quy định của </w:t>
      </w:r>
      <w:r>
        <w:rPr>
          <w:rFonts w:eastAsia="Times New Roman" w:cs="Times New Roman"/>
          <w:szCs w:val="28"/>
        </w:rPr>
        <w:t>pháp luật, không phù hợp với </w:t>
      </w:r>
      <w:r>
        <w:rPr>
          <w:rFonts w:eastAsia="Times New Roman" w:cs="Times New Roman"/>
          <w:szCs w:val="28"/>
          <w:lang w:val="nl-NL"/>
        </w:rPr>
        <w:t>thuần phong, mỹ tục, </w:t>
      </w:r>
      <w:r>
        <w:rPr>
          <w:rFonts w:eastAsia="Times New Roman" w:cs="Times New Roman"/>
          <w:szCs w:val="28"/>
        </w:rPr>
        <w:t>đạo đức xã hội</w:t>
      </w:r>
      <w:r>
        <w:rPr>
          <w:rFonts w:eastAsia="Times New Roman" w:cs="Times New Roman"/>
          <w:szCs w:val="28"/>
          <w:lang w:val="nl-NL"/>
        </w:rPr>
        <w:t>;</w:t>
      </w:r>
    </w:p>
    <w:p>
      <w:pPr>
        <w:shd w:val="clear" w:color="auto" w:fill="FFFFFF"/>
        <w:spacing w:after="0"/>
        <w:ind w:firstLine="680"/>
        <w:jc w:val="both"/>
        <w:rPr>
          <w:rFonts w:eastAsia="Times New Roman" w:cs="Times New Roman"/>
          <w:szCs w:val="28"/>
        </w:rPr>
      </w:pPr>
      <w:r>
        <w:rPr>
          <w:rFonts w:eastAsia="Times New Roman" w:cs="Times New Roman"/>
          <w:szCs w:val="28"/>
        </w:rPr>
        <w:t>b) Không tuân thủ quy định về trình tự, thủ tục thông qua văn bản của cộng đồng dân cư </w:t>
      </w:r>
      <w:r>
        <w:rPr>
          <w:rFonts w:eastAsia="Times New Roman" w:cs="Times New Roman"/>
          <w:szCs w:val="28"/>
          <w:lang w:val="nl-NL"/>
        </w:rPr>
        <w:t>theo </w:t>
      </w:r>
      <w:r>
        <w:rPr>
          <w:rFonts w:eastAsia="Times New Roman" w:cs="Times New Roman"/>
          <w:szCs w:val="28"/>
        </w:rPr>
        <w:t>quy định </w:t>
      </w:r>
      <w:r>
        <w:rPr>
          <w:rFonts w:eastAsia="Times New Roman" w:cs="Times New Roman"/>
          <w:szCs w:val="28"/>
          <w:lang w:val="nl-NL"/>
        </w:rPr>
        <w:t>của </w:t>
      </w:r>
      <w:r>
        <w:rPr>
          <w:rFonts w:cs="Times New Roman"/>
          <w:szCs w:val="28"/>
          <w:lang w:val="nl-NL" w:eastAsia="vi-VN"/>
        </w:rPr>
        <w:t xml:space="preserve">Luật </w:t>
      </w:r>
      <w:r>
        <w:rPr>
          <w:rFonts w:eastAsia="Times New Roman" w:cs="Times New Roman"/>
          <w:iCs/>
          <w:szCs w:val="28"/>
        </w:rPr>
        <w:t>Thực hiện dân chủ ở cơ sở</w:t>
      </w:r>
      <w:r>
        <w:rPr>
          <w:rFonts w:eastAsia="Times New Roman" w:cs="Times New Roman"/>
          <w:szCs w:val="28"/>
        </w:rPr>
        <w:t xml:space="preserve"> và </w:t>
      </w:r>
      <w:r>
        <w:rPr>
          <w:rFonts w:eastAsia="Times New Roman" w:cs="Times New Roman"/>
          <w:szCs w:val="28"/>
          <w:lang w:val="nl-NL"/>
        </w:rPr>
        <w:t>quy định khác của </w:t>
      </w:r>
      <w:r>
        <w:rPr>
          <w:rFonts w:eastAsia="Times New Roman" w:cs="Times New Roman"/>
          <w:szCs w:val="28"/>
        </w:rPr>
        <w:t>pháp luật có liên quan</w:t>
      </w:r>
      <w:r>
        <w:rPr>
          <w:rFonts w:eastAsia="Times New Roman" w:cs="Times New Roman"/>
          <w:szCs w:val="28"/>
          <w:lang w:val="nl-NL"/>
        </w:rPr>
        <w:t>;</w:t>
      </w:r>
    </w:p>
    <w:p>
      <w:pPr>
        <w:shd w:val="clear" w:color="auto" w:fill="FFFFFF"/>
        <w:spacing w:after="0"/>
        <w:ind w:firstLine="680"/>
        <w:jc w:val="both"/>
        <w:rPr>
          <w:rFonts w:eastAsia="Times New Roman" w:cs="Times New Roman"/>
          <w:szCs w:val="28"/>
        </w:rPr>
      </w:pPr>
      <w:r>
        <w:rPr>
          <w:rFonts w:eastAsia="Times New Roman" w:cs="Times New Roman"/>
          <w:szCs w:val="28"/>
        </w:rPr>
        <w:t>c) Cộng đồng dân cư thấy cần thiết phải sửa đổi, bổ sung, thay thế hoặc bãi bỏ.</w:t>
      </w:r>
    </w:p>
    <w:p>
      <w:pPr>
        <w:shd w:val="clear" w:color="auto" w:fill="FFFFFF"/>
        <w:spacing w:after="0"/>
        <w:ind w:firstLine="680"/>
        <w:jc w:val="both"/>
        <w:rPr>
          <w:rFonts w:eastAsia="Times New Roman" w:cs="Times New Roman"/>
          <w:szCs w:val="28"/>
        </w:rPr>
      </w:pPr>
      <w:r>
        <w:rPr>
          <w:rFonts w:eastAsia="Times New Roman" w:cs="Times New Roman"/>
          <w:szCs w:val="28"/>
        </w:rPr>
        <w:t>2. Ủy ban nhân dân phường quyết định bãi bỏ quyết định của cộng đồng dân cư đối với trường hợp quy định tại điểm a khoản 1 Điều này. Tùy theo tính chất, mức độ vi phạm, Ủy ban nhân dân phường quyết định bãi bỏ hoặc đề nghị cộng đồng dân cư sửa đổi, bổ sung, thay thế cho phù hợp đối với trường hợp quy định tại điểm b khoản 1 Điều này.</w:t>
      </w:r>
    </w:p>
    <w:p>
      <w:pPr>
        <w:shd w:val="clear" w:color="auto" w:fill="FFFFFF"/>
        <w:spacing w:after="0"/>
        <w:ind w:firstLine="680"/>
        <w:jc w:val="both"/>
        <w:rPr>
          <w:rFonts w:eastAsia="Times New Roman" w:cs="Times New Roman"/>
          <w:szCs w:val="28"/>
        </w:rPr>
      </w:pPr>
      <w:r>
        <w:rPr>
          <w:rFonts w:eastAsia="Times New Roman" w:cs="Times New Roman"/>
          <w:szCs w:val="28"/>
        </w:rPr>
        <w:t>Quyết định bãi bỏ hoặc văn bản đề nghị sửa đổi, bổ sung, thay thế quyết định của cộng đồng dân cư phải được Ủy ban nhân dân phường gửi đến Tổ trưởng tổ dân phố để thông báo đến Nhân dân và được gửi đồng thời đến Ủy ban Mặt trận Tổ quốc Việt Nam phường.</w:t>
      </w:r>
    </w:p>
    <w:p>
      <w:pPr>
        <w:shd w:val="clear" w:color="auto" w:fill="FFFFFF"/>
        <w:spacing w:after="0"/>
        <w:ind w:firstLine="680"/>
        <w:jc w:val="both"/>
        <w:rPr>
          <w:rFonts w:eastAsia="Times New Roman" w:cs="Times New Roman"/>
          <w:iCs/>
          <w:szCs w:val="28"/>
        </w:rPr>
      </w:pPr>
      <w:r>
        <w:rPr>
          <w:rFonts w:eastAsia="Times New Roman" w:cs="Times New Roman"/>
          <w:szCs w:val="28"/>
        </w:rPr>
        <w:t>3. Cộng đồng dân cư tự mình quyết định việc sửa đổi, bổ sung, thay thế, bãi bỏ quyết định của mình khi xét thấy cần thiết hoặc sửa đổi, bổ sung, thay thế quyết định của mình theo đề nghị của Ủy ban nhân dân phường theo trình tự, thủ tục quy định tại các </w:t>
      </w:r>
      <w:bookmarkStart w:id="10" w:name="tc_21"/>
      <w:r>
        <w:rPr>
          <w:rFonts w:eastAsia="Times New Roman" w:cs="Times New Roman"/>
          <w:szCs w:val="28"/>
        </w:rPr>
        <w:t xml:space="preserve"> Điều 14 và 15 của Quy chế này</w:t>
      </w:r>
      <w:bookmarkEnd w:id="10"/>
      <w:r>
        <w:rPr>
          <w:rFonts w:eastAsia="Times New Roman" w:cs="Times New Roman"/>
          <w:szCs w:val="28"/>
        </w:rPr>
        <w:t xml:space="preserve"> và Điều 18, 19 của </w:t>
      </w:r>
      <w:r>
        <w:rPr>
          <w:rFonts w:cs="Times New Roman"/>
          <w:szCs w:val="28"/>
          <w:lang w:val="nl-NL" w:eastAsia="vi-VN"/>
        </w:rPr>
        <w:t xml:space="preserve">Luật </w:t>
      </w:r>
      <w:r>
        <w:rPr>
          <w:rFonts w:eastAsia="Times New Roman" w:cs="Times New Roman"/>
          <w:iCs/>
          <w:szCs w:val="28"/>
        </w:rPr>
        <w:t>Thực hiện dân chủ ở cơ sở.</w:t>
      </w:r>
    </w:p>
    <w:p>
      <w:pPr>
        <w:shd w:val="clear" w:color="auto" w:fill="FFFFFF"/>
        <w:spacing w:after="0"/>
        <w:ind w:firstLine="680"/>
        <w:jc w:val="both"/>
        <w:rPr>
          <w:rFonts w:cs="Times New Roman"/>
          <w:b/>
          <w:szCs w:val="28"/>
        </w:rPr>
      </w:pPr>
      <w:r>
        <w:rPr>
          <w:rFonts w:cs="Times New Roman"/>
          <w:b/>
          <w:szCs w:val="28"/>
        </w:rPr>
        <w:t>Điều 17. Trách nhiệm trong việc tổ chức để Nhân dân bàn, quyết định và thực hiện quyết định của cộng đồng dân cư</w:t>
      </w:r>
    </w:p>
    <w:p>
      <w:pPr>
        <w:shd w:val="clear" w:color="auto" w:fill="FFFFFF"/>
        <w:spacing w:after="0"/>
        <w:ind w:firstLine="680"/>
        <w:jc w:val="both"/>
        <w:rPr>
          <w:rFonts w:cs="Times New Roman"/>
          <w:szCs w:val="28"/>
        </w:rPr>
      </w:pPr>
      <w:r>
        <w:rPr>
          <w:rFonts w:cs="Times New Roman"/>
          <w:szCs w:val="28"/>
        </w:rPr>
        <w:t>1. Ủy ban nhân dân phường có kế hoạch tổ chức để Nhân dân bàn, quyết định các nội dung có phạm vi thực hiện trong địa bàn phường; Ủy ban nhân dân, Chủ tịch Ủy ban nhân dân phường có trách nhiệm tổ chức thực hiện quyết định của cộng đồng dân cư thuộc phạm vi phường; kiểm tra, theo dõi việc tổ chức thực hiện quyết định của cộng đồng dân cư có phạm vi thực hiện trong tổ dân phố.</w:t>
      </w:r>
    </w:p>
    <w:p>
      <w:pPr>
        <w:shd w:val="clear" w:color="auto" w:fill="FFFFFF"/>
        <w:spacing w:after="0"/>
        <w:ind w:firstLine="680"/>
        <w:jc w:val="both"/>
        <w:rPr>
          <w:rFonts w:cs="Times New Roman"/>
          <w:szCs w:val="28"/>
        </w:rPr>
      </w:pPr>
      <w:r>
        <w:rPr>
          <w:rFonts w:cs="Times New Roman"/>
          <w:szCs w:val="28"/>
        </w:rPr>
        <w:t>Ủy ban nhân dân phường tổng hợp, báo cáo Hội đồng nhân dân phường về việc tổ chức để Nhân dân bàn, quyết định các nội dung có phạm vi thực hiện trong địa bàn phường tại kỳ họp thường lệ gần nhất, đồng thời gửi đến Ủy ban Mặt trận Tổ quốc Việt Nam phường để giám sát.</w:t>
      </w:r>
    </w:p>
    <w:p>
      <w:pPr>
        <w:shd w:val="clear" w:color="auto" w:fill="FFFFFF"/>
        <w:spacing w:after="0"/>
        <w:ind w:firstLine="680"/>
        <w:jc w:val="both"/>
        <w:rPr>
          <w:rFonts w:cs="Times New Roman"/>
          <w:szCs w:val="28"/>
        </w:rPr>
      </w:pPr>
      <w:r>
        <w:rPr>
          <w:rFonts w:cs="Times New Roman"/>
          <w:szCs w:val="28"/>
        </w:rPr>
        <w:lastRenderedPageBreak/>
        <w:t>2. Tổ trưởng tổ dân phố có trách nhiệm công khai kết quả biểu quyết hoặc kết quả tổng hợp phiếu lấy ý kiến của Nhân dân tại tổ dân phố; tổ chức thực hiện quyết định của cộng đồng dân cư có phạm vi thực hiện trong tổ dân phố; báo cáo kết quả thực hiện quyết định của cộng đồng dân cư đến Nhân dân ở tổ dân phố và đến Uỷ ban nhân dân phường.</w:t>
      </w:r>
    </w:p>
    <w:p>
      <w:pPr>
        <w:shd w:val="clear" w:color="auto" w:fill="FFFFFF"/>
        <w:spacing w:after="0"/>
        <w:ind w:firstLine="680"/>
        <w:jc w:val="both"/>
        <w:rPr>
          <w:rFonts w:cs="Times New Roman"/>
          <w:szCs w:val="28"/>
        </w:rPr>
      </w:pPr>
      <w:r>
        <w:rPr>
          <w:rFonts w:cs="Times New Roman"/>
          <w:szCs w:val="28"/>
        </w:rPr>
        <w:t>3. Ủy ban Mặt trận Tổ quốc Việt Nam phường có trách nhiệm hướng dẫn, giám sát việc tổ chức để Nhân dân bàn, quyết định và thực hiện các nội dung Nhân dân bàn, quyết định.</w:t>
      </w:r>
    </w:p>
    <w:p>
      <w:pPr>
        <w:shd w:val="clear" w:color="auto" w:fill="FFFFFF"/>
        <w:spacing w:after="0"/>
        <w:ind w:firstLine="680"/>
        <w:jc w:val="both"/>
        <w:rPr>
          <w:rFonts w:cs="Times New Roman"/>
          <w:b/>
          <w:szCs w:val="28"/>
        </w:rPr>
      </w:pPr>
      <w:r>
        <w:rPr>
          <w:rFonts w:cs="Times New Roman"/>
          <w:b/>
          <w:szCs w:val="28"/>
        </w:rPr>
        <w:t>Điều 18. Trách nhiệm của Nhân dân trong việc tham gia bàn, quyết định các nội dung, công việc ở cơ sở</w:t>
      </w:r>
    </w:p>
    <w:p>
      <w:pPr>
        <w:shd w:val="clear" w:color="auto" w:fill="FFFFFF"/>
        <w:spacing w:after="0"/>
        <w:ind w:firstLine="680"/>
        <w:jc w:val="both"/>
        <w:rPr>
          <w:rFonts w:cs="Times New Roman"/>
          <w:szCs w:val="28"/>
        </w:rPr>
      </w:pPr>
      <w:r>
        <w:rPr>
          <w:rFonts w:cs="Times New Roman"/>
          <w:szCs w:val="28"/>
        </w:rPr>
        <w:t>1. Công dân, hộ gia đình tích cực quan tâm đến công việc chung của cộng đồng dân cư; có trách nhiệm tham gia hoặc cử đại diện hộ gia đình tham gia họp bàn, thảo luận, quyết định các nội dung có phạm vi thực hiện trong tổ dân phố, trong địa bàn phường; thực hiện nghiêm túc các nội dung thuộc trách nhiệm đã được cộng đồng dân cư quyết định.</w:t>
      </w:r>
    </w:p>
    <w:p>
      <w:pPr>
        <w:shd w:val="clear" w:color="auto" w:fill="FFFFFF"/>
        <w:spacing w:after="0"/>
        <w:ind w:firstLine="680"/>
        <w:jc w:val="both"/>
        <w:rPr>
          <w:rFonts w:cs="Times New Roman"/>
          <w:szCs w:val="28"/>
        </w:rPr>
      </w:pPr>
      <w:r>
        <w:rPr>
          <w:rFonts w:cs="Times New Roman"/>
          <w:szCs w:val="28"/>
        </w:rPr>
        <w:t>2. Đại diện hộ gia đình có trách nhiệm tham dự các cuộc họp của cộng đồng dân cư;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10 quả bàn, thảo luận, quyết định của cộng đồng dân cư. Trường hợp thành viên hộ gia đình có ý kiến khác với ý kiến của đại diện hộ gia đình thì được đăng ký tham dự cuộc họp của cộng đồng dân cư để thể hiện ý kiến, quan điểm của mình tại cuộc họp.</w:t>
      </w:r>
    </w:p>
    <w:p>
      <w:pPr>
        <w:shd w:val="clear" w:color="auto" w:fill="FFFFFF"/>
        <w:spacing w:after="0"/>
        <w:ind w:firstLine="680"/>
        <w:jc w:val="both"/>
        <w:rPr>
          <w:rFonts w:cs="Times New Roman"/>
          <w:szCs w:val="28"/>
        </w:rPr>
      </w:pPr>
      <w:r>
        <w:rPr>
          <w:rFonts w:cs="Times New Roman"/>
          <w:szCs w:val="28"/>
        </w:rPr>
        <w:t>3. Đảng viên, cán bộ, công chức, viên chức, người hoạt động không chuyên trách ở tổ dân phố có trách nhiệm tích cực, gương mẫu tham gia bàn và quyết định các nội dung có phạm vi thực hiện trong tổ dân phố, trong địa bàn phường; có trách nhiệm thực hiện nghiêm túc và tuyên truyền, hướng dẫn, vận động gia đình và các thành viên trong cộng đồng thực hiện các quyết định của cộng đồng dân cư.</w:t>
      </w:r>
    </w:p>
    <w:p>
      <w:pPr>
        <w:shd w:val="clear" w:color="auto" w:fill="FFFFFF"/>
        <w:spacing w:after="0"/>
        <w:ind w:firstLine="680"/>
        <w:jc w:val="both"/>
        <w:rPr>
          <w:rFonts w:eastAsia="Times New Roman" w:cs="Times New Roman"/>
          <w:b/>
          <w:szCs w:val="28"/>
        </w:rPr>
      </w:pPr>
      <w:r>
        <w:rPr>
          <w:rFonts w:cs="Times New Roman"/>
          <w:szCs w:val="28"/>
        </w:rPr>
        <w:t>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phường, Ủy ban Mặt trận Tổ quốc Việt Nam phường và Ban Thanh tra nhân dân.</w:t>
      </w:r>
    </w:p>
    <w:p>
      <w:pPr>
        <w:shd w:val="solid" w:color="FFFFFF" w:fill="auto"/>
        <w:spacing w:after="0"/>
        <w:ind w:firstLine="680"/>
        <w:jc w:val="both"/>
        <w:rPr>
          <w:rFonts w:cs="Times New Roman"/>
          <w:szCs w:val="28"/>
          <w:lang w:val="nl-NL" w:eastAsia="vi-VN"/>
        </w:rPr>
      </w:pPr>
    </w:p>
    <w:p>
      <w:pPr>
        <w:pStyle w:val="ListParagraph"/>
        <w:spacing w:after="0"/>
        <w:ind w:left="0" w:firstLine="680"/>
        <w:jc w:val="center"/>
        <w:rPr>
          <w:rFonts w:cs="Times New Roman"/>
          <w:b/>
          <w:szCs w:val="28"/>
        </w:rPr>
      </w:pPr>
      <w:r>
        <w:rPr>
          <w:rFonts w:cs="Times New Roman"/>
          <w:b/>
          <w:szCs w:val="28"/>
        </w:rPr>
        <w:t>Mục 3</w:t>
      </w:r>
    </w:p>
    <w:p>
      <w:pPr>
        <w:pStyle w:val="ListParagraph"/>
        <w:spacing w:after="0"/>
        <w:ind w:left="0" w:firstLine="680"/>
        <w:jc w:val="center"/>
        <w:rPr>
          <w:rFonts w:cs="Times New Roman"/>
          <w:b/>
          <w:szCs w:val="28"/>
        </w:rPr>
      </w:pPr>
      <w:r>
        <w:rPr>
          <w:rFonts w:cs="Times New Roman"/>
          <w:b/>
          <w:szCs w:val="28"/>
        </w:rPr>
        <w:t>NHÂN DÂN THAM GIA Ý KIẾN</w:t>
      </w:r>
    </w:p>
    <w:p>
      <w:pPr>
        <w:pStyle w:val="ListParagraph"/>
        <w:spacing w:after="0"/>
        <w:ind w:left="0" w:firstLine="680"/>
        <w:jc w:val="center"/>
        <w:rPr>
          <w:rFonts w:cs="Times New Roman"/>
          <w:b/>
          <w:szCs w:val="28"/>
        </w:rPr>
      </w:pPr>
    </w:p>
    <w:p>
      <w:pPr>
        <w:pStyle w:val="ListParagraph"/>
        <w:spacing w:after="0"/>
        <w:ind w:left="0" w:firstLine="680"/>
        <w:jc w:val="both"/>
        <w:rPr>
          <w:rFonts w:cs="Times New Roman"/>
          <w:szCs w:val="28"/>
        </w:rPr>
      </w:pPr>
      <w:r>
        <w:rPr>
          <w:rFonts w:cs="Times New Roman"/>
          <w:b/>
          <w:szCs w:val="28"/>
        </w:rPr>
        <w:lastRenderedPageBreak/>
        <w:t>Điều 19.</w:t>
      </w:r>
      <w:r>
        <w:rPr>
          <w:rFonts w:cs="Times New Roman"/>
          <w:szCs w:val="28"/>
        </w:rPr>
        <w:t xml:space="preserve"> </w:t>
      </w:r>
      <w:r>
        <w:rPr>
          <w:rFonts w:cs="Times New Roman"/>
          <w:b/>
          <w:szCs w:val="28"/>
        </w:rPr>
        <w:t>Những nội dung Nhân dân tham gia ý kiến trước khi Hội đồng Nhân dân, Ủy ban Nhân dân phường quyết định</w:t>
      </w:r>
    </w:p>
    <w:p>
      <w:pPr>
        <w:spacing w:after="0"/>
        <w:ind w:firstLine="680"/>
        <w:jc w:val="both"/>
        <w:rPr>
          <w:rFonts w:cs="Times New Roman"/>
          <w:szCs w:val="28"/>
        </w:rPr>
      </w:pPr>
      <w:r>
        <w:rPr>
          <w:rFonts w:cs="Times New Roman"/>
          <w:szCs w:val="28"/>
        </w:rPr>
        <w:t>1. Dự thảo kế hoạch phát triển kinh tế- xã hội của phường; phương án chuyển đổi cơ cấu kinh tế, cơ cấu sản xuất; đề án định canh, định cư và phương án phát triển ngành nghề trên địa bàn phường.</w:t>
      </w:r>
    </w:p>
    <w:p>
      <w:pPr>
        <w:spacing w:after="0"/>
        <w:ind w:firstLine="680"/>
        <w:jc w:val="both"/>
        <w:rPr>
          <w:rFonts w:cs="Times New Roman"/>
          <w:szCs w:val="28"/>
        </w:rPr>
      </w:pPr>
      <w:r>
        <w:rPr>
          <w:rFonts w:cs="Times New Roman"/>
          <w:szCs w:val="28"/>
        </w:rPr>
        <w:t>2. Dự thảo quy hoạch sử dụng đất của tỉnh và phương án điều chỉnh; việc quản lý, sử dụng quỹ đất được giao cho Ủy ban Nhân dân phường quản lý.</w:t>
      </w:r>
    </w:p>
    <w:p>
      <w:pPr>
        <w:spacing w:after="0"/>
        <w:ind w:firstLine="680"/>
        <w:jc w:val="both"/>
        <w:rPr>
          <w:rFonts w:cs="Times New Roman"/>
          <w:szCs w:val="28"/>
        </w:rPr>
      </w:pPr>
      <w:r>
        <w:rPr>
          <w:rFonts w:cs="Times New Roman"/>
          <w:szCs w:val="28"/>
        </w:rPr>
        <w:t>3. Chủ trương, chính sách đầu tư, xây dựng, đất đai, xử lý chất thải và bảo vệ môi trường, đền bù, giải phóng mặt bằng và phương án di dân, tái định canh, định cư đối với việc quyết định đầu tư công dự án quan trọng quốc gia, dự án nhóm A, dự án có quy mô di dân, tái định canh, định cư lớn, dự án có nguy cơ tác động xấu  đến môi trường, dự án có ảnh hưởng trực tiếp đến đời sống kinh tế - xã hội của cộng đồng dân cư nơi thực hiện dự án.</w:t>
      </w:r>
    </w:p>
    <w:p>
      <w:pPr>
        <w:spacing w:after="0"/>
        <w:ind w:firstLine="680"/>
        <w:jc w:val="both"/>
        <w:rPr>
          <w:rFonts w:cs="Times New Roman"/>
          <w:szCs w:val="28"/>
        </w:rPr>
      </w:pPr>
      <w:r>
        <w:rPr>
          <w:rFonts w:cs="Times New Roman"/>
          <w:szCs w:val="28"/>
        </w:rPr>
        <w:t>4. Dự thảo đề án thành lập, giải thể, nhập, chia, điều chỉnh địa giới đơn vị hành chính, đặt tên, đổi tên đơn vị hành chính; dự thảo đề án thành lập, giải thể, nhập, chia, đặt tên, đổi tên tổ dân phố, ghép cụm dân cư.</w:t>
      </w:r>
    </w:p>
    <w:p>
      <w:pPr>
        <w:spacing w:after="0"/>
        <w:ind w:firstLine="680"/>
        <w:jc w:val="both"/>
        <w:rPr>
          <w:rFonts w:cs="Times New Roman"/>
          <w:szCs w:val="28"/>
        </w:rPr>
      </w:pPr>
      <w:r>
        <w:rPr>
          <w:rFonts w:cs="Times New Roman"/>
          <w:szCs w:val="28"/>
        </w:rPr>
        <w:t>5. Dự thảo quyết định hành chính của Ủy ban nhân dân phường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 dân cư.</w:t>
      </w:r>
    </w:p>
    <w:p>
      <w:pPr>
        <w:spacing w:after="0"/>
        <w:ind w:firstLine="680"/>
        <w:jc w:val="both"/>
        <w:rPr>
          <w:rFonts w:cs="Times New Roman"/>
          <w:szCs w:val="28"/>
        </w:rPr>
      </w:pPr>
      <w:r>
        <w:rPr>
          <w:rFonts w:cs="Times New Roman"/>
          <w:szCs w:val="28"/>
        </w:rPr>
        <w:t>6. Dự thảo nhiệm vụ và đồ án quy hoạch chung xây dựng, dự thảo nhiệm vụ và đồ án quy hoạch phân khu, quy hoạch chi tiết xây dựng và quy hoạch chung xây dựng phường.</w:t>
      </w:r>
    </w:p>
    <w:p>
      <w:pPr>
        <w:spacing w:after="0"/>
        <w:ind w:firstLine="680"/>
        <w:jc w:val="both"/>
        <w:rPr>
          <w:rFonts w:cs="Times New Roman"/>
          <w:szCs w:val="28"/>
        </w:rPr>
      </w:pPr>
      <w:r>
        <w:rPr>
          <w:rFonts w:cs="Times New Roman"/>
          <w:szCs w:val="28"/>
        </w:rPr>
        <w:t>7. Dự thảo quy chế về thực hiện dân chủ ở phường; dự thảo quy chế thực hiện dân chủ trong từng lĩnh vực, nội dung hoạt động cụ thể ở phường (nếu có).</w:t>
      </w:r>
    </w:p>
    <w:p>
      <w:pPr>
        <w:spacing w:after="0"/>
        <w:ind w:firstLine="680"/>
        <w:jc w:val="both"/>
        <w:rPr>
          <w:rFonts w:cs="Times New Roman"/>
          <w:szCs w:val="28"/>
        </w:rPr>
      </w:pPr>
      <w:r>
        <w:rPr>
          <w:rFonts w:cs="Times New Roman"/>
          <w:szCs w:val="28"/>
        </w:rPr>
        <w:t>8. Dự thảo quyết định hành chính có nội dung xác lập nghĩa vụ hoặc làm chấm dứt, hạn chế quyền, lợi ích của đối tượng thi hành là công dân trên địa bàn phường.</w:t>
      </w:r>
    </w:p>
    <w:p>
      <w:pPr>
        <w:spacing w:after="0"/>
        <w:ind w:firstLine="680"/>
        <w:jc w:val="both"/>
        <w:rPr>
          <w:rFonts w:cs="Times New Roman"/>
          <w:szCs w:val="28"/>
        </w:rPr>
      </w:pPr>
      <w:r>
        <w:rPr>
          <w:rFonts w:cs="Times New Roman"/>
          <w:szCs w:val="28"/>
        </w:rPr>
        <w:t>9. Các nội dung khác theo quy định của pháp luật, theo yêu cầu của cơ quan nhà nước có thẩm quyền hoặc chính quyền phường thấy cần thiết lấy ý kiến.</w:t>
      </w:r>
    </w:p>
    <w:p>
      <w:pPr>
        <w:spacing w:after="0"/>
        <w:ind w:firstLine="680"/>
        <w:jc w:val="both"/>
        <w:rPr>
          <w:rFonts w:cs="Times New Roman"/>
          <w:b/>
          <w:szCs w:val="28"/>
        </w:rPr>
      </w:pPr>
      <w:r>
        <w:rPr>
          <w:rFonts w:cs="Times New Roman"/>
          <w:b/>
          <w:szCs w:val="28"/>
        </w:rPr>
        <w:t>Điều 20. Hình thức Nhân dân tham gia ý kiến</w:t>
      </w:r>
    </w:p>
    <w:p>
      <w:pPr>
        <w:spacing w:after="0"/>
        <w:ind w:firstLine="680"/>
        <w:jc w:val="both"/>
        <w:rPr>
          <w:rFonts w:cs="Times New Roman"/>
          <w:szCs w:val="28"/>
        </w:rPr>
      </w:pPr>
      <w:r>
        <w:rPr>
          <w:rFonts w:cs="Times New Roman"/>
          <w:szCs w:val="28"/>
        </w:rPr>
        <w:t>1. Các hình thức lấy ý kiến Nhân dân bao gồm:</w:t>
      </w:r>
    </w:p>
    <w:p>
      <w:pPr>
        <w:spacing w:after="0"/>
        <w:ind w:firstLine="680"/>
        <w:jc w:val="both"/>
        <w:rPr>
          <w:rFonts w:cs="Times New Roman"/>
          <w:szCs w:val="28"/>
        </w:rPr>
      </w:pPr>
      <w:r>
        <w:rPr>
          <w:rFonts w:cs="Times New Roman"/>
          <w:szCs w:val="28"/>
        </w:rPr>
        <w:t xml:space="preserve">a) Hội nghị trao đổi, đối thoại giữa Ủy ban nhân dân phường với Nhân dân; </w:t>
      </w:r>
    </w:p>
    <w:p>
      <w:pPr>
        <w:spacing w:after="0"/>
        <w:ind w:firstLine="680"/>
        <w:jc w:val="both"/>
        <w:rPr>
          <w:rFonts w:cs="Times New Roman"/>
          <w:szCs w:val="28"/>
        </w:rPr>
      </w:pPr>
      <w:r>
        <w:rPr>
          <w:rFonts w:cs="Times New Roman"/>
          <w:szCs w:val="28"/>
        </w:rPr>
        <w:t>b) Tổ chức họp tổ dân phố;</w:t>
      </w:r>
    </w:p>
    <w:p>
      <w:pPr>
        <w:spacing w:after="0"/>
        <w:ind w:firstLine="680"/>
        <w:jc w:val="both"/>
        <w:rPr>
          <w:rFonts w:cs="Times New Roman"/>
          <w:szCs w:val="28"/>
        </w:rPr>
      </w:pPr>
      <w:r>
        <w:rPr>
          <w:rFonts w:cs="Times New Roman"/>
          <w:szCs w:val="28"/>
        </w:rPr>
        <w:t>c) Phát phiếu lấy ý kiến của hộ gia đình;</w:t>
      </w:r>
    </w:p>
    <w:p>
      <w:pPr>
        <w:spacing w:after="0"/>
        <w:ind w:firstLine="680"/>
        <w:jc w:val="both"/>
        <w:rPr>
          <w:rFonts w:cs="Times New Roman"/>
          <w:szCs w:val="28"/>
        </w:rPr>
      </w:pPr>
      <w:r>
        <w:rPr>
          <w:rFonts w:cs="Times New Roman"/>
          <w:szCs w:val="28"/>
        </w:rPr>
        <w:lastRenderedPageBreak/>
        <w:t>d) Thông qua hòm thư góp ý, đường dây nóng;</w:t>
      </w:r>
    </w:p>
    <w:p>
      <w:pPr>
        <w:spacing w:after="0"/>
        <w:ind w:firstLine="680"/>
        <w:jc w:val="both"/>
        <w:rPr>
          <w:rFonts w:cs="Times New Roman"/>
          <w:szCs w:val="28"/>
        </w:rPr>
      </w:pPr>
      <w:r>
        <w:rPr>
          <w:rFonts w:cs="Times New Roman"/>
          <w:szCs w:val="28"/>
        </w:rPr>
        <w:t>đ) Thông qua Ban công tác Mặt trận tổ dân phố và các chi hội ở tổ dân phố;</w:t>
      </w:r>
    </w:p>
    <w:p>
      <w:pPr>
        <w:spacing w:after="0"/>
        <w:ind w:firstLine="680"/>
        <w:jc w:val="both"/>
        <w:rPr>
          <w:rFonts w:cs="Times New Roman"/>
          <w:szCs w:val="28"/>
        </w:rPr>
      </w:pPr>
      <w:r>
        <w:rPr>
          <w:rFonts w:cs="Times New Roman"/>
          <w:szCs w:val="28"/>
        </w:rPr>
        <w:t>e) Thông qua trang thông tin điện tử của phường;</w:t>
      </w:r>
    </w:p>
    <w:p>
      <w:pPr>
        <w:spacing w:after="0"/>
        <w:ind w:firstLine="680"/>
        <w:jc w:val="both"/>
        <w:rPr>
          <w:rFonts w:cs="Times New Roman"/>
          <w:szCs w:val="28"/>
        </w:rPr>
      </w:pPr>
      <w:r>
        <w:rPr>
          <w:rFonts w:cs="Times New Roman"/>
          <w:szCs w:val="28"/>
        </w:rPr>
        <w:t>g) Thông qua mạng viễn thông, mạng xã hội hoạt động hợp pháp theo quy định của pháp luật, bảo đảm phù hợp với mức độ ứng dụng công nghệ thông tin tại phường, tại tổ dân phố;</w:t>
      </w:r>
    </w:p>
    <w:p>
      <w:pPr>
        <w:spacing w:after="0"/>
        <w:ind w:firstLine="680"/>
        <w:jc w:val="both"/>
        <w:rPr>
          <w:rFonts w:cs="Times New Roman"/>
          <w:szCs w:val="28"/>
          <w:shd w:val="clear" w:color="auto" w:fill="FFFFFF"/>
          <w:lang w:val="nl-NL"/>
        </w:rPr>
      </w:pPr>
      <w:r>
        <w:rPr>
          <w:rFonts w:cs="Times New Roman"/>
          <w:szCs w:val="28"/>
          <w:shd w:val="clear" w:color="auto" w:fill="FFFFFF"/>
        </w:rPr>
        <w:t>h) </w:t>
      </w:r>
      <w:r>
        <w:rPr>
          <w:rFonts w:cs="Times New Roman"/>
          <w:szCs w:val="28"/>
          <w:shd w:val="clear" w:color="auto" w:fill="FFFFFF"/>
          <w:lang w:val="nl-NL"/>
        </w:rPr>
        <w:t>Tổ chức đối thoại, lấy ý kiến công dân là đối tượng thi hành đối với nội dung quy định tại </w:t>
      </w:r>
      <w:bookmarkStart w:id="11" w:name="tc_22"/>
      <w:r>
        <w:rPr>
          <w:rFonts w:cs="Times New Roman"/>
          <w:szCs w:val="28"/>
          <w:shd w:val="clear" w:color="auto" w:fill="FFFFFF"/>
          <w:lang w:val="nl-NL"/>
        </w:rPr>
        <w:t>khoản 8 Điều 19 của Quy chế này</w:t>
      </w:r>
      <w:bookmarkEnd w:id="11"/>
      <w:r>
        <w:rPr>
          <w:rFonts w:cs="Times New Roman"/>
          <w:szCs w:val="28"/>
          <w:shd w:val="clear" w:color="auto" w:fill="FFFFFF"/>
          <w:lang w:val="nl-NL"/>
        </w:rPr>
        <w:t>.</w:t>
      </w:r>
    </w:p>
    <w:p>
      <w:pPr>
        <w:spacing w:after="0"/>
        <w:ind w:firstLine="680"/>
        <w:jc w:val="both"/>
        <w:rPr>
          <w:rFonts w:cs="Times New Roman"/>
          <w:b/>
          <w:szCs w:val="28"/>
        </w:rPr>
      </w:pPr>
      <w:r>
        <w:rPr>
          <w:rFonts w:cs="Times New Roman"/>
          <w:b/>
          <w:szCs w:val="28"/>
        </w:rPr>
        <w:t xml:space="preserve">Điều 21. Trách nhiệm trong việc tổ chức để Nhân dân tham gia ý kiến </w:t>
      </w:r>
    </w:p>
    <w:p>
      <w:pPr>
        <w:spacing w:after="0"/>
        <w:ind w:firstLine="680"/>
        <w:jc w:val="both"/>
        <w:rPr>
          <w:rFonts w:cs="Times New Roman"/>
          <w:szCs w:val="28"/>
        </w:rPr>
      </w:pPr>
      <w:r>
        <w:rPr>
          <w:rFonts w:cs="Times New Roman"/>
          <w:szCs w:val="28"/>
        </w:rPr>
        <w:t>1. Ủy ban nhân dân phường có kế hoạch tổ chức lấy ý kiến Nhân dân về các nội dung quy định tại Điều 19 của Quy chế này thuộc thẩm quyền quyết định của phường,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phường.</w:t>
      </w:r>
    </w:p>
    <w:p>
      <w:pPr>
        <w:spacing w:after="0"/>
        <w:ind w:firstLine="680"/>
        <w:jc w:val="both"/>
        <w:rPr>
          <w:rFonts w:cs="Times New Roman"/>
          <w:szCs w:val="28"/>
        </w:rPr>
      </w:pPr>
      <w:r>
        <w:rPr>
          <w:rFonts w:cs="Times New Roman"/>
          <w:szCs w:val="28"/>
        </w:rPr>
        <w:t>Trường hợp tổ chức lấy ý kiến Nhân dân về những nội dung thuộc thẩm quyền quyết định của cơ quan nhà nước cấp trên thì Ủy ban nhân dân phường tổ chức thực hiện việc lấy ý kiến theo các nội dung được giao trong kế hoạch lấy ý kiến của cơ quan chịu trách nhiệm lấy ý kiến.</w:t>
      </w:r>
    </w:p>
    <w:p>
      <w:pPr>
        <w:spacing w:after="0"/>
        <w:ind w:firstLine="680"/>
        <w:jc w:val="both"/>
        <w:rPr>
          <w:rFonts w:cs="Times New Roman"/>
          <w:szCs w:val="28"/>
        </w:rPr>
      </w:pPr>
      <w:r>
        <w:rPr>
          <w:rFonts w:cs="Times New Roman"/>
          <w:szCs w:val="28"/>
        </w:rPr>
        <w:t>2. Ủy ban nhân dân phường phối hợp với Ủy ban Mặt trận Tổ quốc Việt Nam và các tổ chức chính trị - xã hội phường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pPr>
        <w:spacing w:after="0"/>
        <w:ind w:firstLine="680"/>
        <w:jc w:val="both"/>
        <w:rPr>
          <w:rFonts w:cs="Times New Roman"/>
          <w:szCs w:val="28"/>
        </w:rPr>
      </w:pPr>
      <w:r>
        <w:rPr>
          <w:rFonts w:cs="Times New Roman"/>
          <w:szCs w:val="28"/>
        </w:rPr>
        <w:t>3. Chủ tịch Ủy ban nhân dân phường chịu trách nhiệm chỉ đạo việc tiếp nhận, tổng hợp ý kiến, thông tin phản hồi của Nhân dân; nghiên cứu tiếp thu, giải trình ý kiến tham gia của Nhân dân về các nội dung thuộc thẩm quyền quyết định của phường để quyết định theo thẩm quyền hoặc báo cáo Hội đồng nhân dân, Ủy ban nhân dân phường quyết định và thực hiện việc công khai kết quả tổng hợp ý kiến của Nhân dân, nội dung giải trình, tiếp thu đến Nhân dân.</w:t>
      </w:r>
    </w:p>
    <w:p>
      <w:pPr>
        <w:spacing w:after="0"/>
        <w:ind w:firstLine="680"/>
        <w:jc w:val="both"/>
        <w:rPr>
          <w:rFonts w:cs="Times New Roman"/>
          <w:szCs w:val="28"/>
        </w:rPr>
      </w:pPr>
      <w:r>
        <w:rPr>
          <w:rFonts w:cs="Times New Roman"/>
          <w:szCs w:val="28"/>
        </w:rPr>
        <w:t xml:space="preserve">4. Đối với những nội dung do cơ quan có thẩm quyền giao cho chính quyền địa phương phường đưa ra lấy ý kiến Nhân dân thì Ủy ban nhân dân phường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w:t>
      </w:r>
      <w:r>
        <w:rPr>
          <w:rFonts w:cs="Times New Roman"/>
          <w:szCs w:val="28"/>
        </w:rPr>
        <w:lastRenderedPageBreak/>
        <w:t>thì phải giải trình, nêu rõ lý do của việc không tiếp thu và chịu trách nhiệm về quyết định của mình. Nội dung giải trình, tiếp thu ý kiến của Nhân dân phải được gửi đến Ủy ban nhân dân phường để thực hiện việc công khai thông tin đến Nhân dân.</w:t>
      </w:r>
    </w:p>
    <w:p>
      <w:pPr>
        <w:spacing w:after="0"/>
        <w:ind w:firstLine="680"/>
        <w:jc w:val="both"/>
        <w:rPr>
          <w:rFonts w:cs="Times New Roman"/>
          <w:szCs w:val="28"/>
        </w:rPr>
      </w:pPr>
      <w:r>
        <w:rPr>
          <w:rFonts w:cs="Times New Roman"/>
          <w:szCs w:val="28"/>
        </w:rPr>
        <w:t>5. Ủy ban nhân dân phường tổng hợp, báo cáo Hội đồng nhân dân phường về việc tổ chức lấy ý kiến Nhân dân và kết quả thực hiện tại kỳ họp thường lệ gần nhất, đồng thời gửi đến Ủy ban Mặt trận Tổ quốc Việt Nam phường để giám sát.</w:t>
      </w:r>
    </w:p>
    <w:p>
      <w:pPr>
        <w:spacing w:after="0"/>
        <w:ind w:firstLine="680"/>
        <w:jc w:val="both"/>
        <w:rPr>
          <w:rFonts w:cs="Times New Roman"/>
          <w:szCs w:val="28"/>
        </w:rPr>
      </w:pPr>
      <w:r>
        <w:rPr>
          <w:rFonts w:cs="Times New Roman"/>
          <w:szCs w:val="28"/>
        </w:rPr>
        <w:t>6. Ủy ban Mặt trận Tổ quốc Việt Nam phường phối hợp với Ủy ban nhân dân phường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w:t>
      </w:r>
    </w:p>
    <w:p>
      <w:pPr>
        <w:spacing w:after="0"/>
        <w:ind w:firstLine="680"/>
        <w:jc w:val="both"/>
        <w:rPr>
          <w:rFonts w:cs="Times New Roman"/>
          <w:szCs w:val="28"/>
        </w:rPr>
      </w:pPr>
      <w:r>
        <w:rPr>
          <w:rFonts w:cs="Times New Roman"/>
          <w:szCs w:val="28"/>
        </w:rPr>
        <w:t>Ủy ban Mặt trận Tổ quốc Việt Nam phường thực hiện giám sát việc lập và tổ chức thực hiện kế hoạch tổ chức lấy ý kiến Nhân dân trên địa bàn; việc tổ chức đối thoại, lấy ý kiến trong trường hợp Ủy ban nhân dân phường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w:t>
      </w:r>
    </w:p>
    <w:p>
      <w:pPr>
        <w:spacing w:after="0"/>
        <w:ind w:firstLine="680"/>
        <w:jc w:val="both"/>
        <w:rPr>
          <w:rFonts w:cs="Times New Roman"/>
          <w:b/>
          <w:szCs w:val="28"/>
        </w:rPr>
      </w:pPr>
      <w:r>
        <w:rPr>
          <w:rFonts w:cs="Times New Roman"/>
          <w:b/>
          <w:szCs w:val="28"/>
        </w:rPr>
        <w:t xml:space="preserve">Điều 22. Trách nhiệm của Nhân dân trong việc tham gia ý kiến về các nội dung ở phường </w:t>
      </w:r>
    </w:p>
    <w:p>
      <w:pPr>
        <w:spacing w:after="0"/>
        <w:ind w:firstLine="680"/>
        <w:jc w:val="both"/>
        <w:rPr>
          <w:rFonts w:cs="Times New Roman"/>
          <w:szCs w:val="28"/>
        </w:rPr>
      </w:pPr>
      <w:r>
        <w:rPr>
          <w:rFonts w:cs="Times New Roman"/>
          <w:szCs w:val="28"/>
        </w:rPr>
        <w:t>1. Đảng viên, cán bộ, công chức, viên chức 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pPr>
        <w:spacing w:after="0"/>
        <w:ind w:firstLine="680"/>
        <w:jc w:val="both"/>
        <w:rPr>
          <w:rFonts w:cs="Times New Roman"/>
          <w:szCs w:val="28"/>
        </w:rPr>
      </w:pPr>
      <w:r>
        <w:rPr>
          <w:rFonts w:cs="Times New Roman"/>
          <w:szCs w:val="28"/>
        </w:rPr>
        <w:t>2. Cá nhân, hộ gia đình có trách nhiệm tham gia hoặc cử đại diện hộ gia đình tham dự họp bàn, thảo luận, thể hiện ý kiến đối với các nội dung theo yêu cầu của cấp có thẩm quyền.</w:t>
      </w:r>
    </w:p>
    <w:p>
      <w:pPr>
        <w:spacing w:after="0"/>
        <w:ind w:firstLine="680"/>
        <w:jc w:val="both"/>
        <w:rPr>
          <w:rFonts w:cs="Times New Roman"/>
          <w:szCs w:val="28"/>
        </w:rPr>
      </w:pPr>
      <w:r>
        <w:rPr>
          <w:rFonts w:cs="Times New Roman"/>
          <w:szCs w:val="28"/>
        </w:rP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pPr>
        <w:spacing w:after="0"/>
        <w:ind w:firstLine="680"/>
        <w:jc w:val="center"/>
        <w:rPr>
          <w:rFonts w:cs="Times New Roman"/>
          <w:b/>
          <w:szCs w:val="28"/>
        </w:rPr>
      </w:pPr>
      <w:r>
        <w:rPr>
          <w:rFonts w:cs="Times New Roman"/>
          <w:b/>
          <w:szCs w:val="28"/>
        </w:rPr>
        <w:t>Mục 4</w:t>
      </w:r>
    </w:p>
    <w:p>
      <w:pPr>
        <w:spacing w:after="0"/>
        <w:ind w:firstLine="680"/>
        <w:jc w:val="center"/>
        <w:rPr>
          <w:rFonts w:cs="Times New Roman"/>
          <w:b/>
          <w:szCs w:val="28"/>
        </w:rPr>
      </w:pPr>
      <w:r>
        <w:rPr>
          <w:rFonts w:cs="Times New Roman"/>
          <w:b/>
          <w:szCs w:val="28"/>
        </w:rPr>
        <w:t>NHÂN DÂN KIỂM TRA, GIÁM SÁT</w:t>
      </w:r>
    </w:p>
    <w:p>
      <w:pPr>
        <w:spacing w:after="0"/>
        <w:ind w:firstLine="680"/>
        <w:jc w:val="both"/>
        <w:rPr>
          <w:rFonts w:cs="Times New Roman"/>
          <w:b/>
          <w:szCs w:val="28"/>
        </w:rPr>
      </w:pPr>
      <w:r>
        <w:rPr>
          <w:rFonts w:cs="Times New Roman"/>
          <w:b/>
          <w:szCs w:val="28"/>
        </w:rPr>
        <w:t>Điều 23. Nội dung kiểm tra, giám sát</w:t>
      </w:r>
    </w:p>
    <w:p>
      <w:pPr>
        <w:pStyle w:val="ListParagraph"/>
        <w:spacing w:after="0"/>
        <w:ind w:left="142" w:firstLine="680"/>
        <w:jc w:val="both"/>
        <w:rPr>
          <w:rFonts w:cs="Times New Roman"/>
          <w:szCs w:val="28"/>
        </w:rPr>
      </w:pPr>
      <w:r>
        <w:rPr>
          <w:rFonts w:cs="Times New Roman"/>
          <w:szCs w:val="28"/>
        </w:rPr>
        <w:t>1. Công dân kiểm tra việc thực hiện các nội dung mà Nhân dân đã bàn và quyết định quy định tại Điều 11 của Quy chế này.</w:t>
      </w:r>
    </w:p>
    <w:p>
      <w:pPr>
        <w:pStyle w:val="ListParagraph"/>
        <w:spacing w:after="0"/>
        <w:ind w:left="142" w:firstLine="680"/>
        <w:jc w:val="both"/>
        <w:rPr>
          <w:rFonts w:cs="Times New Roman"/>
          <w:szCs w:val="28"/>
        </w:rPr>
      </w:pPr>
      <w:r>
        <w:rPr>
          <w:rFonts w:cs="Times New Roman"/>
          <w:szCs w:val="28"/>
        </w:rPr>
        <w:lastRenderedPageBreak/>
        <w:t>2. Công dân giám sát việc tổ chức thực hiện dân chủ cơ sở và việc thực hiện chính sách, pháp luật của Hội đồng nhân dân, Ủy ban nhân dân phường, cán bộ, công chức phường, người hoạt động không chuyên trách ở tổ dân phố.</w:t>
      </w:r>
    </w:p>
    <w:p>
      <w:pPr>
        <w:spacing w:after="0"/>
        <w:ind w:firstLine="680"/>
        <w:jc w:val="both"/>
        <w:rPr>
          <w:rFonts w:cs="Times New Roman"/>
          <w:b/>
          <w:szCs w:val="28"/>
        </w:rPr>
      </w:pPr>
      <w:r>
        <w:rPr>
          <w:rFonts w:cs="Times New Roman"/>
          <w:b/>
          <w:szCs w:val="28"/>
        </w:rPr>
        <w:t>Điều 24. Hình thức kiểm tra, giám sát</w:t>
      </w:r>
    </w:p>
    <w:p>
      <w:pPr>
        <w:spacing w:after="0"/>
        <w:ind w:firstLine="680"/>
        <w:jc w:val="both"/>
        <w:rPr>
          <w:rFonts w:cs="Times New Roman"/>
          <w:szCs w:val="28"/>
        </w:rPr>
      </w:pPr>
      <w:r>
        <w:rPr>
          <w:rFonts w:cs="Times New Roman"/>
          <w:szCs w:val="28"/>
        </w:rPr>
        <w:t>1. Công dân trực tiếp thực hiện việc kiểm tra, giám sát thông qua</w:t>
      </w:r>
    </w:p>
    <w:p>
      <w:pPr>
        <w:pStyle w:val="ListParagraph"/>
        <w:spacing w:after="0"/>
        <w:ind w:left="0" w:firstLine="680"/>
        <w:jc w:val="both"/>
        <w:rPr>
          <w:rFonts w:cs="Times New Roman"/>
          <w:szCs w:val="28"/>
        </w:rPr>
      </w:pPr>
      <w:r>
        <w:rPr>
          <w:rFonts w:cs="Times New Roman"/>
          <w:szCs w:val="28"/>
        </w:rPr>
        <w:t>a) Hoạt động lao động, sản xuất, học tập, công tác, sinh hoạt của công dân ở tổ dân phố;</w:t>
      </w:r>
    </w:p>
    <w:p>
      <w:pPr>
        <w:pStyle w:val="ListParagraph"/>
        <w:spacing w:after="0"/>
        <w:ind w:left="0" w:firstLine="680"/>
        <w:jc w:val="both"/>
        <w:rPr>
          <w:rFonts w:cs="Times New Roman"/>
          <w:szCs w:val="28"/>
        </w:rPr>
      </w:pPr>
      <w:r>
        <w:rPr>
          <w:rFonts w:cs="Times New Roman"/>
          <w:szCs w:val="28"/>
        </w:rPr>
        <w:t>b) Quan sát, tìm hiểu, giao tiếp với cán bộ, công chức phường, người hoạt động không chuyên trách ở tổ dân phố và người dân trên địa bàn phường;</w:t>
      </w:r>
    </w:p>
    <w:p>
      <w:pPr>
        <w:pStyle w:val="ListParagraph"/>
        <w:spacing w:after="0"/>
        <w:ind w:left="0" w:firstLine="680"/>
        <w:jc w:val="both"/>
        <w:rPr>
          <w:rFonts w:cs="Times New Roman"/>
          <w:szCs w:val="28"/>
        </w:rPr>
      </w:pPr>
      <w:r>
        <w:rPr>
          <w:rFonts w:cs="Times New Roman"/>
          <w:szCs w:val="28"/>
        </w:rPr>
        <w:t>c) Tiếp cận các thông tin được công khai; các thông tin, báo cáo của Hội đồng nhân dân, Ủy ban nhân dân phường, cán bộ, công chức phường, người hoạt động không chuyên trách ở tổ dân phố, cơ quan, tổ chức, cá nhân được giao quản lý hoặc thực hiện các nội dung Nhân dân đã bàn và quyết định;</w:t>
      </w:r>
    </w:p>
    <w:p>
      <w:pPr>
        <w:spacing w:after="0"/>
        <w:ind w:firstLine="680"/>
        <w:jc w:val="both"/>
        <w:rPr>
          <w:rFonts w:cs="Times New Roman"/>
          <w:szCs w:val="28"/>
        </w:rPr>
      </w:pPr>
      <w:r>
        <w:rPr>
          <w:rFonts w:cs="Times New Roman"/>
          <w:szCs w:val="28"/>
        </w:rPr>
        <w:t xml:space="preserve">d) Tham dự hội nghị trao đổi, đối thoại giữa Ủy ban nhân dân phường với Nhân dân trên địa bàn, hội nghị tiếp xúc cử tri, hoạt động tiếp công dân; hội nghị định kỳ và các cuộc họp khác của cộng đồng dân cư. </w:t>
      </w:r>
    </w:p>
    <w:p>
      <w:pPr>
        <w:pStyle w:val="ListParagraph"/>
        <w:spacing w:after="0"/>
        <w:ind w:left="0" w:firstLine="680"/>
        <w:jc w:val="both"/>
        <w:rPr>
          <w:rFonts w:cs="Times New Roman"/>
          <w:b/>
          <w:szCs w:val="28"/>
        </w:rPr>
      </w:pPr>
      <w:r>
        <w:rPr>
          <w:rFonts w:cs="Times New Roman"/>
          <w:szCs w:val="28"/>
        </w:rPr>
        <w:t>2. Công dân thực hiện việc kiểm tra, giám sát thông qua Mặt trận Tổ quốc phường và thông qua hoạt động của Ban thanh tra nhân dân phường, Ban Giám sát đầu tư của cộng đồng và các tổ chức tự quản khác ở phường được thành lập theo quy định của pháp luật.</w:t>
      </w:r>
      <w:r>
        <w:rPr>
          <w:rFonts w:cs="Times New Roman"/>
          <w:b/>
          <w:szCs w:val="28"/>
        </w:rPr>
        <w:t xml:space="preserve"> </w:t>
      </w:r>
    </w:p>
    <w:p>
      <w:pPr>
        <w:pStyle w:val="ListParagraph"/>
        <w:spacing w:after="0"/>
        <w:ind w:left="0" w:firstLine="680"/>
        <w:jc w:val="both"/>
        <w:rPr>
          <w:rFonts w:cs="Times New Roman"/>
          <w:szCs w:val="28"/>
        </w:rPr>
      </w:pPr>
      <w:r>
        <w:rPr>
          <w:rFonts w:cs="Times New Roman"/>
          <w:b/>
          <w:szCs w:val="28"/>
        </w:rPr>
        <w:t xml:space="preserve">Điều 25. </w:t>
      </w:r>
      <w:r>
        <w:rPr>
          <w:rFonts w:cs="Times New Roman"/>
          <w:b/>
          <w:bCs/>
          <w:color w:val="000000"/>
          <w:szCs w:val="28"/>
        </w:rPr>
        <w:t>Xử lý kết quả kiểm tra, giám sát của Nhân dân</w:t>
      </w:r>
    </w:p>
    <w:p>
      <w:pPr>
        <w:spacing w:after="0"/>
        <w:ind w:firstLine="680"/>
        <w:jc w:val="both"/>
        <w:rPr>
          <w:rFonts w:cs="Times New Roman"/>
          <w:szCs w:val="28"/>
        </w:rPr>
      </w:pPr>
      <w:r>
        <w:rPr>
          <w:rFonts w:cs="Times New Roman"/>
          <w:color w:val="000000"/>
          <w:szCs w:val="28"/>
        </w:rPr>
        <w:t>1. Thông qua việc kiểm tra, giám sát trực tiếp, Nhân dân đánh giá mức độ hài lòng đối với hoạt động của chính quyền địa phương, đối với cán bộ, công chức phường trực tiếp thực hiện thủ tục hành chính, giải quyết công việc của công dân.</w:t>
      </w:r>
    </w:p>
    <w:p>
      <w:pPr>
        <w:spacing w:after="0"/>
        <w:ind w:firstLine="680"/>
        <w:jc w:val="both"/>
        <w:rPr>
          <w:rFonts w:cs="Times New Roman"/>
          <w:color w:val="000000"/>
          <w:szCs w:val="28"/>
        </w:rPr>
      </w:pPr>
      <w:r>
        <w:rPr>
          <w:rFonts w:cs="Times New Roman"/>
          <w:color w:val="000000"/>
          <w:szCs w:val="28"/>
        </w:rPr>
        <w:t>2. Khi phát hiện hành vi, nội dung có dấu hiệu vi phạm, công dân có quyền khiếu nại, tố cáo theo quy định của pháp luật hoặc kiến nghị, phản ánh đến chính quyền địa phương, cán bộ, công chức, Tổ trưởng tổ dân phố, Ban công tác Mặt trận  tổ dân phố,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pPr>
        <w:spacing w:after="0"/>
        <w:ind w:firstLine="680"/>
        <w:jc w:val="both"/>
        <w:rPr>
          <w:rFonts w:cs="Times New Roman"/>
          <w:color w:val="000000"/>
          <w:szCs w:val="28"/>
        </w:rPr>
      </w:pPr>
      <w:r>
        <w:rPr>
          <w:rFonts w:cs="Times New Roman"/>
          <w:color w:val="000000"/>
          <w:szCs w:val="28"/>
          <w:shd w:val="clear" w:color="auto" w:fill="FFFFFF"/>
        </w:rPr>
        <w:t>3. Ban Thanh tra nhân dân phường, Ban Giám sát đầu tư của cộng đồng thay mặt Nhân dân thực hiện kiểm tra, giám sát theo quy định của pháp luật.</w:t>
      </w:r>
    </w:p>
    <w:p>
      <w:pPr>
        <w:spacing w:after="0"/>
        <w:ind w:firstLine="680"/>
        <w:jc w:val="both"/>
        <w:rPr>
          <w:rFonts w:cs="Times New Roman"/>
          <w:b/>
          <w:bCs/>
          <w:color w:val="000000"/>
          <w:szCs w:val="28"/>
          <w:lang w:val="nl-NL"/>
        </w:rPr>
      </w:pPr>
      <w:r>
        <w:rPr>
          <w:rFonts w:cs="Times New Roman"/>
          <w:b/>
          <w:szCs w:val="28"/>
        </w:rPr>
        <w:t xml:space="preserve">Điều 26. </w:t>
      </w:r>
      <w:r>
        <w:rPr>
          <w:rFonts w:cs="Times New Roman"/>
          <w:b/>
          <w:bCs/>
          <w:color w:val="000000"/>
          <w:szCs w:val="28"/>
          <w:lang w:val="nl-NL"/>
        </w:rPr>
        <w:t>Trách nhiệm trong việc bảo đảm để Nhân dân thực hiện kiểm tra, giám sát</w:t>
      </w:r>
    </w:p>
    <w:p>
      <w:pPr>
        <w:spacing w:after="0"/>
        <w:ind w:firstLine="680"/>
        <w:jc w:val="both"/>
        <w:rPr>
          <w:rFonts w:cs="Times New Roman"/>
          <w:szCs w:val="28"/>
        </w:rPr>
      </w:pPr>
      <w:r>
        <w:rPr>
          <w:rFonts w:cs="Times New Roman"/>
          <w:color w:val="000000"/>
          <w:szCs w:val="28"/>
          <w:lang w:val="nl-NL"/>
        </w:rPr>
        <w:lastRenderedPageBreak/>
        <w:t>1. Ủy ban nhân dân phường có trách nhiệm sau đây:</w:t>
      </w:r>
    </w:p>
    <w:p>
      <w:pPr>
        <w:spacing w:after="0"/>
        <w:ind w:firstLine="680"/>
        <w:jc w:val="both"/>
        <w:rPr>
          <w:rFonts w:cs="Times New Roman"/>
          <w:szCs w:val="28"/>
        </w:rPr>
      </w:pPr>
      <w:r>
        <w:rPr>
          <w:rFonts w:cs="Times New Roman"/>
          <w:color w:val="000000"/>
          <w:szCs w:val="28"/>
          <w:lang w:val="nl-NL"/>
        </w:rPr>
        <w:t>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pPr>
        <w:spacing w:after="0"/>
        <w:ind w:firstLine="680"/>
        <w:jc w:val="both"/>
        <w:rPr>
          <w:rFonts w:cs="Times New Roman"/>
          <w:color w:val="000000"/>
          <w:szCs w:val="28"/>
          <w:lang w:val="nl-NL"/>
        </w:rPr>
      </w:pPr>
      <w:r>
        <w:rPr>
          <w:rFonts w:cs="Times New Roman"/>
          <w:color w:val="000000"/>
          <w:szCs w:val="28"/>
          <w:lang w:val="nl-NL"/>
        </w:rPr>
        <w:t>b) Xem xét, giải quyết, giải trình và trả lời kịp thời khiếu nại, tố cáo, kiến nghị, phản ánh của công dân, kiến nghị của Ủy ban Mặt trận Tổ quốc Việt Nam, các tổ chức thành viên của Mặt trận Tổ</w:t>
      </w:r>
      <w:r>
        <w:rPr>
          <w:rFonts w:cs="Times New Roman"/>
          <w:color w:val="000000"/>
          <w:szCs w:val="28"/>
        </w:rPr>
        <w:t xml:space="preserve"> quốc </w:t>
      </w:r>
      <w:r>
        <w:rPr>
          <w:rFonts w:cs="Times New Roman"/>
          <w:color w:val="000000"/>
          <w:szCs w:val="28"/>
          <w:lang w:val="nl-NL"/>
        </w:rPr>
        <w:t>Việt Nam phường hoặc báo cáo, chuyển thông tin đến cơ quan có thẩm quyền đối với những vấn đề không thuộc thẩm quyền giải quyết của mình;</w:t>
      </w:r>
    </w:p>
    <w:p>
      <w:pPr>
        <w:spacing w:after="0"/>
        <w:ind w:firstLine="680"/>
        <w:jc w:val="both"/>
        <w:rPr>
          <w:rFonts w:cs="Times New Roman"/>
          <w:szCs w:val="28"/>
        </w:rPr>
      </w:pPr>
      <w:r>
        <w:rPr>
          <w:rFonts w:cs="Times New Roman"/>
          <w:color w:val="000000"/>
          <w:szCs w:val="28"/>
          <w:lang w:val="nl-NL"/>
        </w:rPr>
        <w:t>c) Tạo điều kiện và bảo đảm để Ban Thanh tra nhân dân, Ban Giám sát đầu tư của cộng đồng và các tổ chức tự quản khác của Nhân dân ở phường thực hiện nhiệm vụ kiểm tra, giám sát theo quy định của pháp luật;</w:t>
      </w:r>
    </w:p>
    <w:p>
      <w:pPr>
        <w:spacing w:after="0"/>
        <w:ind w:firstLine="680"/>
        <w:jc w:val="both"/>
        <w:rPr>
          <w:rFonts w:cs="Times New Roman"/>
          <w:szCs w:val="28"/>
        </w:rPr>
      </w:pPr>
      <w:r>
        <w:rPr>
          <w:rFonts w:cs="Times New Roman"/>
          <w:color w:val="000000"/>
          <w:szCs w:val="28"/>
          <w:lang w:val="nl-NL"/>
        </w:rPr>
        <w:t>d) Xử lý người có hành vi cản trở công dân thực hiện quyền kiểm tra, giám sát hoặc người có hành vi trả thù, trù dập người khiếu nại, tố cáo, kiến nghị, phản ánh theo quy định của pháp luật.</w:t>
      </w:r>
    </w:p>
    <w:p>
      <w:pPr>
        <w:spacing w:after="0"/>
        <w:ind w:firstLine="680"/>
        <w:jc w:val="both"/>
        <w:rPr>
          <w:rFonts w:cs="Times New Roman"/>
          <w:szCs w:val="28"/>
        </w:rPr>
      </w:pPr>
      <w:r>
        <w:rPr>
          <w:rFonts w:cs="Times New Roman"/>
          <w:color w:val="000000"/>
          <w:szCs w:val="28"/>
          <w:lang w:val="nl-NL"/>
        </w:rPr>
        <w:t>2.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pPr>
        <w:pStyle w:val="ListParagraph"/>
        <w:spacing w:after="0"/>
        <w:ind w:left="0" w:firstLine="680"/>
        <w:jc w:val="center"/>
        <w:rPr>
          <w:rFonts w:cs="Times New Roman"/>
          <w:b/>
          <w:szCs w:val="28"/>
        </w:rPr>
      </w:pPr>
      <w:r>
        <w:rPr>
          <w:rFonts w:cs="Times New Roman"/>
          <w:b/>
          <w:szCs w:val="28"/>
        </w:rPr>
        <w:t>Chương III</w:t>
      </w:r>
    </w:p>
    <w:p>
      <w:pPr>
        <w:pStyle w:val="NormalWeb"/>
        <w:shd w:val="clear" w:color="auto" w:fill="FFFFFF"/>
        <w:spacing w:before="0" w:beforeAutospacing="0" w:after="0" w:afterAutospacing="0" w:line="276" w:lineRule="auto"/>
        <w:ind w:firstLine="680"/>
        <w:jc w:val="center"/>
        <w:rPr>
          <w:b/>
          <w:sz w:val="28"/>
          <w:szCs w:val="28"/>
        </w:rPr>
      </w:pPr>
      <w:r>
        <w:rPr>
          <w:b/>
          <w:sz w:val="28"/>
          <w:szCs w:val="28"/>
        </w:rPr>
        <w:t>ĐIỀU KHOẢN THI HÀNH</w:t>
      </w:r>
    </w:p>
    <w:p>
      <w:pPr>
        <w:pStyle w:val="NormalWeb"/>
        <w:shd w:val="clear" w:color="auto" w:fill="FFFFFF"/>
        <w:spacing w:before="0" w:beforeAutospacing="0" w:after="0" w:afterAutospacing="0" w:line="276" w:lineRule="auto"/>
        <w:ind w:firstLine="680"/>
        <w:jc w:val="center"/>
        <w:rPr>
          <w:b/>
          <w:sz w:val="28"/>
          <w:szCs w:val="28"/>
        </w:rPr>
      </w:pPr>
    </w:p>
    <w:p>
      <w:pPr>
        <w:spacing w:after="0"/>
        <w:ind w:firstLine="680"/>
        <w:jc w:val="both"/>
        <w:rPr>
          <w:rStyle w:val="apple-converted-space"/>
          <w:rFonts w:cs="Times New Roman"/>
          <w:color w:val="000000"/>
          <w:szCs w:val="28"/>
        </w:rPr>
      </w:pPr>
      <w:r>
        <w:rPr>
          <w:rFonts w:cs="Times New Roman"/>
          <w:szCs w:val="28"/>
        </w:rPr>
        <w:t xml:space="preserve"> </w:t>
      </w:r>
      <w:r>
        <w:rPr>
          <w:rFonts w:cs="Times New Roman"/>
          <w:b/>
          <w:bCs/>
          <w:color w:val="000000"/>
          <w:szCs w:val="28"/>
          <w:lang w:val="vi-VN"/>
        </w:rPr>
        <w:t xml:space="preserve">Điều </w:t>
      </w:r>
      <w:r>
        <w:rPr>
          <w:rFonts w:cs="Times New Roman"/>
          <w:b/>
          <w:bCs/>
          <w:color w:val="000000"/>
          <w:szCs w:val="28"/>
        </w:rPr>
        <w:t>27</w:t>
      </w:r>
      <w:r>
        <w:rPr>
          <w:rFonts w:cs="Times New Roman"/>
          <w:b/>
          <w:bCs/>
          <w:color w:val="000000"/>
          <w:szCs w:val="28"/>
          <w:lang w:val="vi-VN"/>
        </w:rPr>
        <w:t>.</w:t>
      </w:r>
      <w:r>
        <w:rPr>
          <w:rStyle w:val="apple-converted-space"/>
          <w:rFonts w:cs="Times New Roman"/>
          <w:color w:val="000000"/>
          <w:szCs w:val="28"/>
          <w:lang w:val="vi-VN"/>
        </w:rPr>
        <w:t> </w:t>
      </w:r>
      <w:bookmarkStart w:id="12" w:name="dieu_53"/>
      <w:r>
        <w:rPr>
          <w:b/>
          <w:szCs w:val="28"/>
        </w:rPr>
        <w:t xml:space="preserve">Trách nhiệm của Ủy ban nhân dân phường </w:t>
      </w:r>
    </w:p>
    <w:p>
      <w:pPr>
        <w:spacing w:after="0"/>
        <w:ind w:firstLine="680"/>
        <w:jc w:val="both"/>
        <w:rPr>
          <w:szCs w:val="28"/>
        </w:rPr>
      </w:pPr>
      <w:r>
        <w:rPr>
          <w:szCs w:val="28"/>
        </w:rPr>
        <w:t xml:space="preserve">1. Tổ chức thực hiện dân chủ ở cơ sở trên địa bàn phường. </w:t>
      </w:r>
    </w:p>
    <w:p>
      <w:pPr>
        <w:spacing w:after="0"/>
        <w:ind w:firstLine="680"/>
        <w:jc w:val="both"/>
        <w:rPr>
          <w:szCs w:val="28"/>
        </w:rPr>
      </w:pPr>
      <w:r>
        <w:rPr>
          <w:szCs w:val="28"/>
        </w:rPr>
        <w:t>2. Giữ mối liên hệ chặt chẽ với Nhân dân và cộng đồng dân cư trên địa bàn phường.</w:t>
      </w:r>
    </w:p>
    <w:p>
      <w:pPr>
        <w:spacing w:after="0"/>
        <w:ind w:firstLine="680"/>
        <w:jc w:val="both"/>
        <w:rPr>
          <w:szCs w:val="28"/>
        </w:rPr>
      </w:pPr>
      <w:r>
        <w:rPr>
          <w:szCs w:val="28"/>
        </w:rPr>
        <w:t>3. Xem xét, giải quyết và trả lời kịp thời các khiếu nại, tố cáo, kiến nghị của công dân, kiến nghị của Ban Thanh tra nhân dân ở phường, Ban Giám sát đầu tư của cộng đồng, Ủy ban Mặt trận Tổ quốc Việt Nam và các tổ chức chính trị - xã hội phường.</w:t>
      </w:r>
    </w:p>
    <w:p>
      <w:pPr>
        <w:spacing w:after="0"/>
        <w:ind w:firstLine="680"/>
        <w:jc w:val="both"/>
        <w:rPr>
          <w:szCs w:val="28"/>
        </w:rPr>
      </w:pPr>
      <w:r>
        <w:rPr>
          <w:szCs w:val="28"/>
        </w:rPr>
        <w:t xml:space="preserve">4. Kịp thời báo cáo cơ quan nhà nước cấp trên về những vấn đề không thuộc thẩm quyền giải quyết của mình. </w:t>
      </w:r>
    </w:p>
    <w:p>
      <w:pPr>
        <w:spacing w:after="0"/>
        <w:ind w:firstLine="680"/>
        <w:jc w:val="both"/>
        <w:rPr>
          <w:rStyle w:val="apple-converted-space"/>
          <w:rFonts w:cs="Times New Roman"/>
          <w:color w:val="000000"/>
          <w:szCs w:val="28"/>
        </w:rPr>
      </w:pPr>
      <w:r>
        <w:rPr>
          <w:szCs w:val="28"/>
        </w:rPr>
        <w:lastRenderedPageBreak/>
        <w:t>5. Thực hiện các nhiệm vụ, quyền hạn khác theo quy định của Luật Thực hiện dân chủ ở cơ sở.</w:t>
      </w:r>
    </w:p>
    <w:p>
      <w:pPr>
        <w:spacing w:after="0"/>
        <w:ind w:firstLine="680"/>
        <w:jc w:val="both"/>
        <w:rPr>
          <w:rStyle w:val="apple-converted-space"/>
          <w:rFonts w:cs="Times New Roman"/>
          <w:color w:val="000000"/>
          <w:szCs w:val="28"/>
        </w:rPr>
      </w:pPr>
      <w:r>
        <w:rPr>
          <w:rStyle w:val="apple-converted-space"/>
          <w:rFonts w:cs="Times New Roman"/>
          <w:b/>
          <w:color w:val="000000"/>
          <w:szCs w:val="28"/>
        </w:rPr>
        <w:t>Điều 28.</w:t>
      </w:r>
      <w:r>
        <w:rPr>
          <w:rStyle w:val="apple-converted-space"/>
          <w:rFonts w:cs="Times New Roman"/>
          <w:color w:val="000000"/>
          <w:szCs w:val="28"/>
        </w:rPr>
        <w:t xml:space="preserve"> </w:t>
      </w:r>
      <w:r>
        <w:rPr>
          <w:b/>
          <w:szCs w:val="28"/>
        </w:rPr>
        <w:t>Trách nhiệm của Ủy ban Mặt trận Tổ quốc phường</w:t>
      </w:r>
    </w:p>
    <w:p>
      <w:pPr>
        <w:spacing w:after="0"/>
        <w:ind w:firstLine="680"/>
        <w:jc w:val="both"/>
        <w:rPr>
          <w:rFonts w:cs="Times New Roman"/>
          <w:szCs w:val="28"/>
        </w:rPr>
      </w:pPr>
      <w:r>
        <w:rPr>
          <w:rFonts w:cs="Times New Roman"/>
          <w:color w:val="000000"/>
          <w:szCs w:val="28"/>
          <w:lang w:val="vi-VN"/>
        </w:rPr>
        <w:t>Ủy ban Mặt trận Tổ quốc</w:t>
      </w:r>
      <w:r>
        <w:rPr>
          <w:rFonts w:cs="Times New Roman"/>
          <w:color w:val="000000"/>
          <w:szCs w:val="28"/>
        </w:rPr>
        <w:t xml:space="preserve"> </w:t>
      </w:r>
      <w:r>
        <w:rPr>
          <w:rFonts w:cs="Times New Roman"/>
          <w:color w:val="000000"/>
          <w:szCs w:val="28"/>
          <w:lang w:val="vi-VN"/>
        </w:rPr>
        <w:t>chịu trách nhiệm</w:t>
      </w:r>
      <w:r>
        <w:rPr>
          <w:rFonts w:cs="Times New Roman"/>
          <w:color w:val="000000"/>
          <w:szCs w:val="28"/>
        </w:rPr>
        <w:t xml:space="preserve"> phối hợp Ủy ban nhân dân phường và các cơ quan, đơn vị </w:t>
      </w:r>
      <w:r>
        <w:rPr>
          <w:rFonts w:cs="Times New Roman"/>
          <w:color w:val="000000"/>
          <w:szCs w:val="28"/>
          <w:lang w:val="vi-VN"/>
        </w:rPr>
        <w:t>thực hiện</w:t>
      </w:r>
      <w:r>
        <w:rPr>
          <w:rFonts w:cs="Times New Roman"/>
          <w:color w:val="000000"/>
          <w:szCs w:val="28"/>
        </w:rPr>
        <w:t xml:space="preserve"> các nhiệm vụ</w:t>
      </w:r>
      <w:r>
        <w:rPr>
          <w:rFonts w:cs="Times New Roman"/>
          <w:color w:val="000000"/>
          <w:szCs w:val="28"/>
          <w:lang w:val="vi-VN"/>
        </w:rPr>
        <w:t xml:space="preserve"> </w:t>
      </w:r>
      <w:r>
        <w:rPr>
          <w:rFonts w:cs="Times New Roman"/>
          <w:color w:val="000000"/>
          <w:szCs w:val="28"/>
        </w:rPr>
        <w:t xml:space="preserve">có liên quan quy định tại </w:t>
      </w:r>
      <w:r>
        <w:rPr>
          <w:rFonts w:cs="Times New Roman"/>
          <w:color w:val="000000"/>
          <w:szCs w:val="28"/>
          <w:lang w:val="vi-VN"/>
        </w:rPr>
        <w:t xml:space="preserve">Quy chế này. </w:t>
      </w:r>
    </w:p>
    <w:bookmarkEnd w:id="12"/>
    <w:p>
      <w:pPr>
        <w:spacing w:after="0"/>
        <w:ind w:firstLine="680"/>
        <w:jc w:val="both"/>
        <w:rPr>
          <w:rFonts w:cs="Times New Roman"/>
          <w:b/>
          <w:bCs/>
          <w:color w:val="000000"/>
          <w:szCs w:val="28"/>
          <w:shd w:val="clear" w:color="auto" w:fill="FFFFFF"/>
        </w:rPr>
      </w:pPr>
      <w:r>
        <w:rPr>
          <w:rFonts w:cs="Times New Roman"/>
          <w:b/>
          <w:szCs w:val="28"/>
        </w:rPr>
        <w:t xml:space="preserve">Điều 29. </w:t>
      </w:r>
      <w:bookmarkStart w:id="13" w:name="dieu_39"/>
      <w:r>
        <w:rPr>
          <w:rFonts w:cs="Times New Roman"/>
          <w:b/>
          <w:bCs/>
          <w:color w:val="000000"/>
          <w:szCs w:val="28"/>
          <w:shd w:val="clear" w:color="auto" w:fill="FFFFFF"/>
        </w:rPr>
        <w:t>Điều khoản tham chiếu</w:t>
      </w:r>
      <w:bookmarkEnd w:id="13"/>
    </w:p>
    <w:p>
      <w:pPr>
        <w:spacing w:after="0"/>
        <w:ind w:firstLine="680"/>
        <w:jc w:val="both"/>
        <w:rPr>
          <w:rFonts w:cs="Times New Roman"/>
          <w:b/>
          <w:szCs w:val="28"/>
          <w:lang w:val="vi-VN"/>
        </w:rPr>
      </w:pPr>
      <w:r>
        <w:rPr>
          <w:rFonts w:cs="Times New Roman"/>
          <w:color w:val="000000"/>
          <w:szCs w:val="28"/>
          <w:shd w:val="clear" w:color="auto" w:fill="FFFFFF"/>
        </w:rPr>
        <w:t>Trong trường hợp các văn bản quy phạm pháp luật và các quy định trách nhiệm, thẩm quyền được viện dẫn trong Quy định này có sự thay đổi, bổ sung hoặc thay thế thì áp dụng theo văn bản quy phạm pháp luật mới và của cơ quan có thẩm quyền cấp trên./.</w:t>
      </w:r>
    </w:p>
    <w:p>
      <w:pPr>
        <w:spacing w:before="120" w:after="120" w:line="320" w:lineRule="atLeast"/>
        <w:ind w:firstLine="567"/>
        <w:jc w:val="both"/>
        <w:rPr>
          <w:rFonts w:cs="Times New Roman"/>
          <w:b/>
          <w:szCs w:val="28"/>
        </w:rPr>
      </w:pPr>
      <w:r>
        <w:rPr>
          <w:rFonts w:cs="Times New Roman"/>
          <w:b/>
          <w:szCs w:val="28"/>
          <w:lang w:val="vi-VN"/>
        </w:rPr>
        <w:t xml:space="preserve">                                                              </w:t>
      </w:r>
    </w:p>
    <w:p>
      <w:pPr>
        <w:pStyle w:val="ListParagraph"/>
        <w:spacing w:before="120" w:after="120" w:line="320" w:lineRule="atLeast"/>
        <w:ind w:left="142" w:firstLine="578"/>
        <w:jc w:val="both"/>
        <w:rPr>
          <w:rFonts w:cs="Times New Roman"/>
          <w:szCs w:val="28"/>
        </w:rPr>
      </w:pPr>
    </w:p>
    <w:p>
      <w:pPr>
        <w:pStyle w:val="ListParagraph"/>
        <w:spacing w:before="120" w:after="120" w:line="320" w:lineRule="atLeast"/>
        <w:ind w:left="0" w:firstLine="720"/>
        <w:jc w:val="both"/>
        <w:rPr>
          <w:rFonts w:cs="Times New Roman"/>
          <w:szCs w:val="28"/>
        </w:rPr>
      </w:pPr>
      <w:r>
        <w:rPr>
          <w:rFonts w:cs="Times New Roman"/>
          <w:szCs w:val="28"/>
        </w:rPr>
        <w:t xml:space="preserve"> </w:t>
      </w:r>
    </w:p>
    <w:p>
      <w:pPr>
        <w:pStyle w:val="ListParagraph"/>
        <w:spacing w:before="60" w:after="60"/>
        <w:ind w:left="0" w:firstLine="720"/>
        <w:jc w:val="both"/>
        <w:rPr>
          <w:rFonts w:cs="Times New Roman"/>
        </w:rPr>
      </w:pPr>
      <w:r>
        <w:rPr>
          <w:rFonts w:cs="Times New Roman"/>
        </w:rPr>
        <w:t xml:space="preserve"> </w:t>
      </w:r>
    </w:p>
    <w:p>
      <w:pPr>
        <w:spacing w:before="60" w:after="60"/>
        <w:jc w:val="both"/>
        <w:rPr>
          <w:rFonts w:cs="Times New Roman"/>
        </w:rPr>
      </w:pPr>
    </w:p>
    <w:p>
      <w:pPr>
        <w:spacing w:before="60" w:after="60"/>
        <w:rPr>
          <w:rFonts w:cs="Times New Roman"/>
        </w:rPr>
      </w:pPr>
    </w:p>
    <w:sectPr>
      <w:headerReference w:type="default" r:id="rId8"/>
      <w:pgSz w:w="12240" w:h="15840"/>
      <w:pgMar w:top="1134" w:right="1134" w:bottom="993"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20002A87" w:usb1="C000247B"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1131795"/>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5A2B"/>
    <w:multiLevelType w:val="hybridMultilevel"/>
    <w:tmpl w:val="29702622"/>
    <w:lvl w:ilvl="0" w:tplc="D67851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BA3BE6"/>
    <w:multiLevelType w:val="hybridMultilevel"/>
    <w:tmpl w:val="D3841D10"/>
    <w:lvl w:ilvl="0" w:tplc="54943A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137EC6"/>
    <w:multiLevelType w:val="hybridMultilevel"/>
    <w:tmpl w:val="D108AA4A"/>
    <w:lvl w:ilvl="0" w:tplc="D3864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6F55AB"/>
    <w:multiLevelType w:val="hybridMultilevel"/>
    <w:tmpl w:val="5DD66014"/>
    <w:lvl w:ilvl="0" w:tplc="53F8A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3B0F57"/>
    <w:multiLevelType w:val="hybridMultilevel"/>
    <w:tmpl w:val="7248D258"/>
    <w:lvl w:ilvl="0" w:tplc="2FC2AC7E">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06F65F6C">
      <w:numFmt w:val="bullet"/>
      <w:lvlText w:val="•"/>
      <w:lvlJc w:val="left"/>
      <w:pPr>
        <w:ind w:left="631" w:hanging="128"/>
      </w:pPr>
      <w:rPr>
        <w:rFonts w:hint="default"/>
        <w:lang w:eastAsia="en-US" w:bidi="ar-SA"/>
      </w:rPr>
    </w:lvl>
    <w:lvl w:ilvl="2" w:tplc="09184670">
      <w:numFmt w:val="bullet"/>
      <w:lvlText w:val="•"/>
      <w:lvlJc w:val="left"/>
      <w:pPr>
        <w:ind w:left="1082" w:hanging="128"/>
      </w:pPr>
      <w:rPr>
        <w:rFonts w:hint="default"/>
        <w:lang w:eastAsia="en-US" w:bidi="ar-SA"/>
      </w:rPr>
    </w:lvl>
    <w:lvl w:ilvl="3" w:tplc="CCBC032E">
      <w:numFmt w:val="bullet"/>
      <w:lvlText w:val="•"/>
      <w:lvlJc w:val="left"/>
      <w:pPr>
        <w:ind w:left="1533" w:hanging="128"/>
      </w:pPr>
      <w:rPr>
        <w:rFonts w:hint="default"/>
        <w:lang w:eastAsia="en-US" w:bidi="ar-SA"/>
      </w:rPr>
    </w:lvl>
    <w:lvl w:ilvl="4" w:tplc="49024716">
      <w:numFmt w:val="bullet"/>
      <w:lvlText w:val="•"/>
      <w:lvlJc w:val="left"/>
      <w:pPr>
        <w:ind w:left="1985" w:hanging="128"/>
      </w:pPr>
      <w:rPr>
        <w:rFonts w:hint="default"/>
        <w:lang w:eastAsia="en-US" w:bidi="ar-SA"/>
      </w:rPr>
    </w:lvl>
    <w:lvl w:ilvl="5" w:tplc="A04E4B9E">
      <w:numFmt w:val="bullet"/>
      <w:lvlText w:val="•"/>
      <w:lvlJc w:val="left"/>
      <w:pPr>
        <w:ind w:left="2436" w:hanging="128"/>
      </w:pPr>
      <w:rPr>
        <w:rFonts w:hint="default"/>
        <w:lang w:eastAsia="en-US" w:bidi="ar-SA"/>
      </w:rPr>
    </w:lvl>
    <w:lvl w:ilvl="6" w:tplc="68EC8DE8">
      <w:numFmt w:val="bullet"/>
      <w:lvlText w:val="•"/>
      <w:lvlJc w:val="left"/>
      <w:pPr>
        <w:ind w:left="2887" w:hanging="128"/>
      </w:pPr>
      <w:rPr>
        <w:rFonts w:hint="default"/>
        <w:lang w:eastAsia="en-US" w:bidi="ar-SA"/>
      </w:rPr>
    </w:lvl>
    <w:lvl w:ilvl="7" w:tplc="A5A8BEA0">
      <w:numFmt w:val="bullet"/>
      <w:lvlText w:val="•"/>
      <w:lvlJc w:val="left"/>
      <w:pPr>
        <w:ind w:left="3339" w:hanging="128"/>
      </w:pPr>
      <w:rPr>
        <w:rFonts w:hint="default"/>
        <w:lang w:eastAsia="en-US" w:bidi="ar-SA"/>
      </w:rPr>
    </w:lvl>
    <w:lvl w:ilvl="8" w:tplc="7FC64B50">
      <w:numFmt w:val="bullet"/>
      <w:lvlText w:val="•"/>
      <w:lvlJc w:val="left"/>
      <w:pPr>
        <w:ind w:left="3790" w:hanging="128"/>
      </w:pPr>
      <w:rPr>
        <w:rFonts w:hint="default"/>
        <w:lang w:eastAsia="en-US" w:bidi="ar-SA"/>
      </w:rPr>
    </w:lvl>
  </w:abstractNum>
  <w:abstractNum w:abstractNumId="5" w15:restartNumberingAfterBreak="0">
    <w:nsid w:val="498839F2"/>
    <w:multiLevelType w:val="hybridMultilevel"/>
    <w:tmpl w:val="1C74E1B2"/>
    <w:lvl w:ilvl="0" w:tplc="812A97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E663CCE"/>
    <w:multiLevelType w:val="hybridMultilevel"/>
    <w:tmpl w:val="E276728C"/>
    <w:lvl w:ilvl="0" w:tplc="E3F61B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AB10AF"/>
    <w:multiLevelType w:val="hybridMultilevel"/>
    <w:tmpl w:val="A4FE4324"/>
    <w:lvl w:ilvl="0" w:tplc="D2A822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F491BE5"/>
    <w:multiLevelType w:val="hybridMultilevel"/>
    <w:tmpl w:val="A3FEE9C8"/>
    <w:lvl w:ilvl="0" w:tplc="C6680D6E">
      <w:start w:val="1"/>
      <w:numFmt w:val="decimal"/>
      <w:lvlText w:val="%1."/>
      <w:lvlJc w:val="left"/>
      <w:pPr>
        <w:ind w:left="720" w:hanging="360"/>
      </w:pPr>
      <w:rPr>
        <w:rFonts w:eastAsia="Times New Roman"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2"/>
  </w:num>
  <w:num w:numId="5">
    <w:abstractNumId w:val="5"/>
  </w:num>
  <w:num w:numId="6">
    <w:abstractNumId w:val="7"/>
  </w:num>
  <w:num w:numId="7">
    <w:abstractNumId w:val="0"/>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8158E5-B95F-4239-902E-9A26D278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imes New Roman" w:hAnsi="Times New Roman"/>
      <w:sz w:val="28"/>
    </w:rPr>
  </w:style>
  <w:style w:type="paragraph" w:styleId="Heading1">
    <w:name w:val="heading 1"/>
    <w:basedOn w:val="Normal"/>
    <w:next w:val="Normal"/>
    <w:link w:val="Heading1Char"/>
    <w:qFormat/>
    <w:pPr>
      <w:spacing w:after="0" w:line="240" w:lineRule="auto"/>
      <w:outlineLvl w:val="0"/>
    </w:pPr>
    <w:rPr>
      <w:rFonts w:ascii=".VnTimeH" w:eastAsia="Times New Roman" w:hAnsi=".VnTimeH" w:cs="Times New Roman"/>
      <w:b/>
      <w:bCs/>
      <w:sz w:val="24"/>
      <w:szCs w:val="24"/>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H" w:eastAsia="Times New Roman" w:hAnsi=".VnTimeH" w:cs="Times New Roman"/>
      <w:b/>
      <w:bCs/>
      <w:sz w:val="24"/>
      <w:szCs w:val="24"/>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sz w:val="24"/>
      <w:szCs w:val="24"/>
    </w:rPr>
  </w:style>
  <w:style w:type="character" w:customStyle="1" w:styleId="apple-converted-space">
    <w:name w:val="apple-converted-space"/>
    <w:basedOn w:val="DefaultParagraphFont"/>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8"/>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5B9BD5" w:themeColor="accent1"/>
      <w:sz w:val="26"/>
      <w:szCs w:val="26"/>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autoSpaceDE w:val="0"/>
      <w:autoSpaceDN w:val="0"/>
      <w:spacing w:after="0" w:line="240" w:lineRule="auto"/>
      <w:ind w:left="176"/>
    </w:pPr>
    <w:rPr>
      <w:rFonts w:eastAsia="Times New Roman" w:cs="Times New Roman"/>
      <w:sz w:val="22"/>
    </w:rPr>
  </w:style>
  <w:style w:type="paragraph" w:customStyle="1" w:styleId="Default">
    <w:name w:val="Default"/>
    <w:uiPriority w:val="99"/>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246231">
      <w:bodyDiv w:val="1"/>
      <w:marLeft w:val="0"/>
      <w:marRight w:val="0"/>
      <w:marTop w:val="0"/>
      <w:marBottom w:val="0"/>
      <w:divBdr>
        <w:top w:val="none" w:sz="0" w:space="0" w:color="auto"/>
        <w:left w:val="none" w:sz="0" w:space="0" w:color="auto"/>
        <w:bottom w:val="none" w:sz="0" w:space="0" w:color="auto"/>
        <w:right w:val="none" w:sz="0" w:space="0" w:color="auto"/>
      </w:divBdr>
    </w:div>
    <w:div w:id="535117760">
      <w:bodyDiv w:val="1"/>
      <w:marLeft w:val="0"/>
      <w:marRight w:val="0"/>
      <w:marTop w:val="0"/>
      <w:marBottom w:val="0"/>
      <w:divBdr>
        <w:top w:val="none" w:sz="0" w:space="0" w:color="auto"/>
        <w:left w:val="none" w:sz="0" w:space="0" w:color="auto"/>
        <w:bottom w:val="none" w:sz="0" w:space="0" w:color="auto"/>
        <w:right w:val="none" w:sz="0" w:space="0" w:color="auto"/>
      </w:divBdr>
    </w:div>
    <w:div w:id="623119069">
      <w:bodyDiv w:val="1"/>
      <w:marLeft w:val="0"/>
      <w:marRight w:val="0"/>
      <w:marTop w:val="0"/>
      <w:marBottom w:val="0"/>
      <w:divBdr>
        <w:top w:val="none" w:sz="0" w:space="0" w:color="auto"/>
        <w:left w:val="none" w:sz="0" w:space="0" w:color="auto"/>
        <w:bottom w:val="none" w:sz="0" w:space="0" w:color="auto"/>
        <w:right w:val="none" w:sz="0" w:space="0" w:color="auto"/>
      </w:divBdr>
    </w:div>
    <w:div w:id="707334610">
      <w:bodyDiv w:val="1"/>
      <w:marLeft w:val="0"/>
      <w:marRight w:val="0"/>
      <w:marTop w:val="0"/>
      <w:marBottom w:val="0"/>
      <w:divBdr>
        <w:top w:val="none" w:sz="0" w:space="0" w:color="auto"/>
        <w:left w:val="none" w:sz="0" w:space="0" w:color="auto"/>
        <w:bottom w:val="none" w:sz="0" w:space="0" w:color="auto"/>
        <w:right w:val="none" w:sz="0" w:space="0" w:color="auto"/>
      </w:divBdr>
    </w:div>
    <w:div w:id="1439253848">
      <w:bodyDiv w:val="1"/>
      <w:marLeft w:val="0"/>
      <w:marRight w:val="0"/>
      <w:marTop w:val="0"/>
      <w:marBottom w:val="0"/>
      <w:divBdr>
        <w:top w:val="none" w:sz="0" w:space="0" w:color="auto"/>
        <w:left w:val="none" w:sz="0" w:space="0" w:color="auto"/>
        <w:bottom w:val="none" w:sz="0" w:space="0" w:color="auto"/>
        <w:right w:val="none" w:sz="0" w:space="0" w:color="auto"/>
      </w:divBdr>
    </w:div>
    <w:div w:id="1642222923">
      <w:bodyDiv w:val="1"/>
      <w:marLeft w:val="0"/>
      <w:marRight w:val="0"/>
      <w:marTop w:val="0"/>
      <w:marBottom w:val="0"/>
      <w:divBdr>
        <w:top w:val="none" w:sz="0" w:space="0" w:color="auto"/>
        <w:left w:val="none" w:sz="0" w:space="0" w:color="auto"/>
        <w:bottom w:val="none" w:sz="0" w:space="0" w:color="auto"/>
        <w:right w:val="none" w:sz="0" w:space="0" w:color="auto"/>
      </w:divBdr>
    </w:div>
    <w:div w:id="1737165668">
      <w:bodyDiv w:val="1"/>
      <w:marLeft w:val="0"/>
      <w:marRight w:val="0"/>
      <w:marTop w:val="0"/>
      <w:marBottom w:val="0"/>
      <w:divBdr>
        <w:top w:val="none" w:sz="0" w:space="0" w:color="auto"/>
        <w:left w:val="none" w:sz="0" w:space="0" w:color="auto"/>
        <w:bottom w:val="none" w:sz="0" w:space="0" w:color="auto"/>
        <w:right w:val="none" w:sz="0" w:space="0" w:color="auto"/>
      </w:divBdr>
    </w:div>
    <w:div w:id="179112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5457C-0CA9-40A9-B4D7-32178BDE6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5713</Words>
  <Characters>32569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PVHXH - PHƯỜNG NAM HỒNG LĨNH</vt:lpstr>
    </vt:vector>
  </TitlesOfParts>
  <Company>Microsoft</Company>
  <LinksUpToDate>false</LinksUpToDate>
  <CharactersWithSpaces>38206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PVHXH - PHƯỜNG NAM HỒNG LĨNH</dc:title>
  <dc:creator>Admin</dc:creator>
  <cp:lastModifiedBy>Administrator</cp:lastModifiedBy>
  <cp:revision>2</cp:revision>
  <dcterms:created xsi:type="dcterms:W3CDTF">2026-05-21T07:40:00Z</dcterms:created>
  <dcterms:modified xsi:type="dcterms:W3CDTF">2026-05-21T07:40:00Z</dcterms:modified>
</cp:coreProperties>
</file>